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D6B0" w14:textId="57EBB901" w:rsidR="00EB7665" w:rsidRDefault="00EB7665" w:rsidP="00606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</w:pPr>
      <w:r w:rsidRPr="0060675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Príloha č. </w:t>
      </w:r>
      <w:r w:rsidR="00325B89" w:rsidRPr="0060675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20</w:t>
      </w:r>
      <w:r w:rsidRPr="0060675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k Príručke pre žiadateľa – </w:t>
      </w:r>
      <w:r w:rsidR="00325B89" w:rsidRPr="0060675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Schválenie operačného programu a jeho zmien a financovanie operačných fondov organizácie výrobcov, združenia organizácií výrobcov v sektore ovocia a zeleniny na základe   nariadenia Európskeho parlamentu a Rady (EÚ) 2021/2115</w:t>
      </w:r>
      <w:r w:rsidR="00325B89" w:rsidRPr="00325B8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 </w:t>
      </w:r>
    </w:p>
    <w:p w14:paraId="4DBDDC34" w14:textId="77777777" w:rsidR="006E1C40" w:rsidRPr="006E1C40" w:rsidRDefault="006E1C40" w:rsidP="00606750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lang w:eastAsia="cs-CZ"/>
        </w:rPr>
      </w:pPr>
    </w:p>
    <w:p w14:paraId="5B3F5DC7" w14:textId="033376E3" w:rsidR="00C677BC" w:rsidRDefault="00C677BC" w:rsidP="00606750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1520B7" w14:textId="6CCE0715" w:rsidR="00F9430C" w:rsidRDefault="006E1C40" w:rsidP="00891B17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1C40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Žiadosť o</w:t>
      </w:r>
      <w:r w:rsidR="000C2696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čiastkovú </w:t>
      </w:r>
      <w:r w:rsidRPr="006E1C40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platbu</w:t>
      </w:r>
      <w:r w:rsidR="00325B89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B2ACB5B" w14:textId="667D4D8E" w:rsidR="006E1C40" w:rsidRDefault="00325B89" w:rsidP="00891B17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52DC1D4" w14:textId="77777777" w:rsidR="00F9430C" w:rsidRDefault="00F9430C" w:rsidP="00891B17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53"/>
      </w:tblGrid>
      <w:tr w:rsidR="006E1C40" w:rsidRPr="006E1C40" w14:paraId="2CD589E5" w14:textId="77777777" w:rsidTr="00D611E3">
        <w:tc>
          <w:tcPr>
            <w:tcW w:w="4253" w:type="dxa"/>
            <w:shd w:val="clear" w:color="auto" w:fill="D9D9D9"/>
          </w:tcPr>
          <w:p w14:paraId="04471160" w14:textId="77777777" w:rsidR="006E1C40" w:rsidRPr="006E1C40" w:rsidRDefault="006E1C40" w:rsidP="00891B17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1C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Registračné číslo žiadosti:</w:t>
            </w:r>
          </w:p>
          <w:p w14:paraId="35724EAA" w14:textId="77777777" w:rsidR="006E1C40" w:rsidRPr="006E1C40" w:rsidRDefault="006E1C40" w:rsidP="00891B17">
            <w:pPr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6E1C40">
              <w:rPr>
                <w:rFonts w:ascii="Times New Roman" w:eastAsia="Times New Roman" w:hAnsi="Times New Roman" w:cs="Times New Roman"/>
                <w:i/>
                <w:lang w:eastAsia="cs-CZ"/>
              </w:rPr>
              <w:t>(vyplní platobná agentúra)</w:t>
            </w:r>
          </w:p>
          <w:p w14:paraId="7D40B1D6" w14:textId="77777777" w:rsidR="006E1C40" w:rsidRPr="006E1C40" w:rsidRDefault="006E1C40" w:rsidP="00891B17">
            <w:pPr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</w:p>
          <w:p w14:paraId="35F35607" w14:textId="77777777" w:rsidR="006E1C40" w:rsidRPr="006E1C40" w:rsidRDefault="006E1C40" w:rsidP="00891B17">
            <w:pPr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</w:p>
          <w:p w14:paraId="53382AFA" w14:textId="77777777" w:rsidR="006E1C40" w:rsidRPr="006E1C40" w:rsidRDefault="006E1C40" w:rsidP="00891B17">
            <w:pPr>
              <w:spacing w:after="0" w:line="300" w:lineRule="exact"/>
              <w:rPr>
                <w:rFonts w:ascii="Arial" w:eastAsia="Times New Roman" w:hAnsi="Arial" w:cs="Arial"/>
                <w:i/>
                <w:lang w:eastAsia="cs-CZ"/>
              </w:rPr>
            </w:pPr>
          </w:p>
        </w:tc>
      </w:tr>
    </w:tbl>
    <w:p w14:paraId="09B4135C" w14:textId="77777777" w:rsidR="006E1C40" w:rsidRPr="006E1C40" w:rsidRDefault="006E1C40" w:rsidP="00891B17">
      <w:pPr>
        <w:spacing w:after="0" w:line="300" w:lineRule="exact"/>
        <w:ind w:left="2880"/>
        <w:rPr>
          <w:rFonts w:ascii="Arial" w:eastAsia="Times New Roman" w:hAnsi="Arial" w:cs="Arial"/>
          <w:lang w:eastAsia="cs-CZ"/>
        </w:rPr>
      </w:pPr>
    </w:p>
    <w:p w14:paraId="5C57792D" w14:textId="77777777" w:rsidR="006E1C40" w:rsidRPr="007F66DB" w:rsidRDefault="006E1C40" w:rsidP="00891B17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  <w:r w:rsidRPr="007F66DB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Všeobecné údaje </w:t>
      </w:r>
    </w:p>
    <w:p w14:paraId="22D09B80" w14:textId="77777777" w:rsidR="007F66DB" w:rsidRDefault="007F66DB" w:rsidP="00891B1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</w:p>
    <w:p w14:paraId="37EA4369" w14:textId="77777777" w:rsidR="007F66DB" w:rsidRPr="007F66DB" w:rsidRDefault="007F66DB" w:rsidP="00891B1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</w:p>
    <w:tbl>
      <w:tblPr>
        <w:tblW w:w="9881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1"/>
        <w:gridCol w:w="69"/>
        <w:gridCol w:w="32"/>
        <w:gridCol w:w="4729"/>
      </w:tblGrid>
      <w:tr w:rsidR="006E1C40" w:rsidRPr="006E1C40" w14:paraId="594F96A8" w14:textId="77777777" w:rsidTr="00D611E3">
        <w:trPr>
          <w:cantSplit/>
          <w:trHeight w:val="55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8D8AE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Žiadateľ (názov organizácie výrobcov/združenia organizácie výrobcov</w:t>
            </w:r>
            <w:r w:rsidR="00B26BAF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- OV/ZOV):</w:t>
            </w:r>
          </w:p>
          <w:p w14:paraId="070D5445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2566925E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D592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Registračné číslo OV/ZOV:</w:t>
            </w:r>
          </w:p>
          <w:p w14:paraId="73532F6E" w14:textId="7A6C8EA4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6E1C40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(pridelené pri uznaní</w:t>
            </w:r>
            <w:r w:rsidR="007C3EED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 xml:space="preserve"> resp. číslo </w:t>
            </w:r>
            <w:r w:rsidR="00F15937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 xml:space="preserve">záznamu </w:t>
            </w:r>
            <w:r w:rsidR="007C3EED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rozhodnutia MPRV SR</w:t>
            </w:r>
            <w:r w:rsidRPr="006E1C40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)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 </w:t>
            </w:r>
          </w:p>
        </w:tc>
      </w:tr>
      <w:tr w:rsidR="006E1C40" w:rsidRPr="006E1C40" w14:paraId="11428718" w14:textId="77777777" w:rsidTr="00D611E3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38312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Právna forma OV/ZOV:</w:t>
            </w:r>
          </w:p>
          <w:p w14:paraId="67D833C9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79596" w14:textId="790AA742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Osoba oprávnená konať v mene OV/ZOV</w:t>
            </w:r>
            <w:r w:rsidR="007C3EED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</w:tc>
      </w:tr>
      <w:tr w:rsidR="006E1C40" w:rsidRPr="006E1C40" w14:paraId="64D2AE8B" w14:textId="77777777" w:rsidTr="00D611E3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550E7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Forma vlastníctva:</w:t>
            </w:r>
          </w:p>
          <w:p w14:paraId="3E3D75B3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92E51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6E1C40" w:rsidRPr="006E1C40" w14:paraId="7F641094" w14:textId="77777777" w:rsidTr="00D611E3">
        <w:trPr>
          <w:cantSplit/>
          <w:trHeight w:val="474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7EF187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IČO:</w:t>
            </w:r>
          </w:p>
          <w:p w14:paraId="7E047226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C1F29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Identifikačné číslo  pre DPH:</w:t>
            </w:r>
          </w:p>
        </w:tc>
      </w:tr>
      <w:tr w:rsidR="006E1C40" w:rsidRPr="006E1C40" w14:paraId="3439F551" w14:textId="77777777" w:rsidTr="00D611E3">
        <w:trPr>
          <w:cantSplit/>
          <w:trHeight w:val="633"/>
        </w:trPr>
        <w:tc>
          <w:tcPr>
            <w:tcW w:w="9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CEFCF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Sídlo: (ulica, č. domu, PSČ, mesto, obec):</w:t>
            </w:r>
          </w:p>
          <w:p w14:paraId="30E99F00" w14:textId="05FBAC5E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 </w:t>
            </w:r>
          </w:p>
          <w:p w14:paraId="57C824D5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6E1C40" w:rsidRPr="006E1C40" w14:paraId="3E8B8ED7" w14:textId="77777777" w:rsidTr="00D611E3">
        <w:trPr>
          <w:cantSplit/>
          <w:trHeight w:val="429"/>
        </w:trPr>
        <w:tc>
          <w:tcPr>
            <w:tcW w:w="9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4FA85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Kraj:</w:t>
            </w:r>
          </w:p>
        </w:tc>
      </w:tr>
      <w:tr w:rsidR="006E1C40" w:rsidRPr="006E1C40" w14:paraId="0B7438A4" w14:textId="77777777" w:rsidTr="00D611E3">
        <w:trPr>
          <w:cantSplit/>
          <w:trHeight w:val="333"/>
        </w:trPr>
        <w:tc>
          <w:tcPr>
            <w:tcW w:w="51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3B5BC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Tel. č.:</w:t>
            </w:r>
          </w:p>
          <w:p w14:paraId="428FA8CA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2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4B2FC4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E - mail:</w:t>
            </w:r>
          </w:p>
        </w:tc>
      </w:tr>
      <w:tr w:rsidR="006E1C40" w:rsidRPr="006E1C40" w14:paraId="12403ED5" w14:textId="77777777" w:rsidTr="00D611E3">
        <w:trPr>
          <w:cantSplit/>
          <w:trHeight w:val="857"/>
        </w:trPr>
        <w:tc>
          <w:tcPr>
            <w:tcW w:w="98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AD952B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Korešpondenčná adresa </w:t>
            </w:r>
            <w:r w:rsidRPr="006E1C40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(ak je iná ako adresa sídla)</w:t>
            </w:r>
            <w:r w:rsidR="00B26BAF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:</w:t>
            </w:r>
          </w:p>
        </w:tc>
      </w:tr>
      <w:tr w:rsidR="006E1C40" w:rsidRPr="006E1C40" w14:paraId="4E19DFC2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B72B4C" w14:textId="291B4F00" w:rsid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Obdobie za, ktoré sa nárokuje podpora:</w:t>
            </w:r>
          </w:p>
          <w:p w14:paraId="17B27C0F" w14:textId="77777777" w:rsidR="000F6EB5" w:rsidRPr="006E1C40" w:rsidRDefault="000F6EB5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1AE2BE6C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Rok vykonávania operačného programu:</w:t>
            </w:r>
          </w:p>
          <w:p w14:paraId="07AFFD52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95DC3A" w14:textId="4BFDBB02" w:rsidR="006E1C40" w:rsidRPr="006E1C40" w:rsidRDefault="006E1C40" w:rsidP="00891B17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Hodnota predanej produkcie (VMP) z</w:t>
            </w:r>
            <w:r w:rsidR="00325B89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a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referenčné</w:t>
            </w:r>
            <w:r w:rsidR="00325B89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obdobi</w:t>
            </w:r>
            <w:r w:rsidR="00325B89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e</w:t>
            </w:r>
          </w:p>
          <w:p w14:paraId="612E61B4" w14:textId="77777777" w:rsidR="006E1C40" w:rsidRPr="006E1C40" w:rsidRDefault="006E1C40" w:rsidP="00891B17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4B671EEA" w14:textId="77777777" w:rsidR="006E1C40" w:rsidRPr="006E1C40" w:rsidRDefault="006E1C40" w:rsidP="00891B17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963771" w:rsidRPr="006E1C40" w14:paraId="67053030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A9ECC4" w14:textId="77777777" w:rsidR="00963771" w:rsidRPr="006E1C40" w:rsidRDefault="00963771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Požadovaná čiastka na vyplatenie</w:t>
            </w:r>
            <w:r w:rsidR="007E497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(EUR)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: 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ED0C7E" w14:textId="77777777" w:rsidR="00963771" w:rsidRPr="006E1C40" w:rsidRDefault="00963771" w:rsidP="00891B17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  </w:t>
            </w:r>
          </w:p>
        </w:tc>
      </w:tr>
      <w:tr w:rsidR="007F66DB" w:rsidRPr="006E1C40" w14:paraId="437D022F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16895D" w14:textId="77777777" w:rsidR="007F66DB" w:rsidRPr="006E1C40" w:rsidRDefault="007F66DB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lastRenderedPageBreak/>
              <w:t xml:space="preserve">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Číslo účtu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 názvom operačný fond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6E1C40">
              <w:rPr>
                <w:rFonts w:ascii="Times New Roman" w:eastAsia="Times New Roman" w:hAnsi="Times New Roman" w:cs="Times New Roman"/>
                <w:bCs/>
                <w:i/>
                <w:szCs w:val="24"/>
                <w:lang w:eastAsia="sk-SK"/>
              </w:rPr>
              <w:t>(v tvare IBAN):</w:t>
            </w:r>
          </w:p>
          <w:p w14:paraId="74A08C26" w14:textId="77777777" w:rsidR="007F66DB" w:rsidRDefault="007F66DB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2D8610" w14:textId="77777777" w:rsidR="007F66DB" w:rsidRDefault="007F66DB" w:rsidP="00891B17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14:paraId="492B88CE" w14:textId="75F28CCA" w:rsidR="00155E1D" w:rsidRDefault="00155E1D" w:rsidP="00891B17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B</w:t>
      </w:r>
      <w:r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. Podmienky pre zvýšené % podpory</w:t>
      </w:r>
    </w:p>
    <w:p w14:paraId="262C31C3" w14:textId="77777777" w:rsidR="00155E1D" w:rsidRDefault="00155E1D" w:rsidP="00891B17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</w:p>
    <w:p w14:paraId="087DC109" w14:textId="77777777" w:rsidR="00155E1D" w:rsidRPr="00CB56C1" w:rsidRDefault="00155E1D" w:rsidP="00891B17">
      <w:pPr>
        <w:pStyle w:val="Odsekzoznamu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Žiadateľ spĺňa/nespĺňa </w:t>
      </w:r>
      <w:r w:rsidRPr="00815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aspoň jednu</w:t>
      </w:r>
      <w:r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 uvedených podmienok pre zvýšené percento podpory uvedené v čl. 52 ods. 3 písm. a) – h) nariadenia EP a R (EÚ) 2021/2115 z 50 na  </w:t>
      </w:r>
      <w:r w:rsidRPr="00CB56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60 %</w:t>
      </w:r>
      <w:r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skutočne vynaložených výdavkov OP.</w:t>
      </w:r>
    </w:p>
    <w:p w14:paraId="5B633CC7" w14:textId="77777777" w:rsidR="00155E1D" w:rsidRDefault="00155E1D" w:rsidP="00891B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440"/>
        <w:gridCol w:w="1440"/>
      </w:tblGrid>
      <w:tr w:rsidR="00155E1D" w:rsidRPr="00BF45C5" w14:paraId="350AEC5B" w14:textId="77777777" w:rsidTr="008111C3">
        <w:tc>
          <w:tcPr>
            <w:tcW w:w="6408" w:type="dxa"/>
          </w:tcPr>
          <w:p w14:paraId="091F7537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PODMIENKY </w:t>
            </w:r>
          </w:p>
        </w:tc>
        <w:tc>
          <w:tcPr>
            <w:tcW w:w="1440" w:type="dxa"/>
          </w:tcPr>
          <w:p w14:paraId="16E06712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ÁNO</w:t>
            </w:r>
          </w:p>
        </w:tc>
        <w:tc>
          <w:tcPr>
            <w:tcW w:w="1440" w:type="dxa"/>
          </w:tcPr>
          <w:p w14:paraId="39DED7D5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NIE</w:t>
            </w:r>
          </w:p>
        </w:tc>
      </w:tr>
      <w:tr w:rsidR="00155E1D" w:rsidRPr="00BF45C5" w14:paraId="52236995" w14:textId="77777777" w:rsidTr="008111C3">
        <w:tc>
          <w:tcPr>
            <w:tcW w:w="6408" w:type="dxa"/>
          </w:tcPr>
          <w:p w14:paraId="7F1A4110" w14:textId="77777777" w:rsidR="00155E1D" w:rsidRPr="00CB56C1" w:rsidRDefault="00155E1D" w:rsidP="00891B17">
            <w:pPr>
              <w:pStyle w:val="Odsekzoznamu"/>
              <w:keepNext/>
              <w:numPr>
                <w:ilvl w:val="0"/>
                <w:numId w:val="4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CB56C1">
              <w:rPr>
                <w:rFonts w:ascii="Times New Roman" w:eastAsia="Times New Roman" w:hAnsi="Times New Roman" w:cs="Times New Roman"/>
                <w:bCs/>
                <w:lang w:eastAsia="sk-SK"/>
              </w:rPr>
              <w:t>nadnárodné organizácie výrobcov vykonávajú intervencie v dvoch alebo viacerých členských štátoch spojené s cieľmi uvedenými v článku 46 písm. b), e) a f)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 </w:t>
            </w:r>
            <w:r w:rsidRPr="008F2274">
              <w:rPr>
                <w:rFonts w:ascii="Times New Roman" w:eastAsia="Times New Roman" w:hAnsi="Times New Roman" w:cs="Times New Roman"/>
                <w:bCs/>
                <w:lang w:eastAsia="sk-SK"/>
              </w:rPr>
              <w:t>nariadenia EP a R (EÚ) 2021/2115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;</w:t>
            </w:r>
          </w:p>
          <w:p w14:paraId="2D3EF322" w14:textId="77777777" w:rsidR="00155E1D" w:rsidRPr="00BF45C5" w:rsidRDefault="00155E1D" w:rsidP="00891B17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40" w:type="dxa"/>
          </w:tcPr>
          <w:p w14:paraId="63021D9D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</w:tcPr>
          <w:p w14:paraId="63370E10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155E1D" w:rsidRPr="00BF45C5" w14:paraId="33BC69B9" w14:textId="77777777" w:rsidTr="008111C3">
        <w:trPr>
          <w:trHeight w:val="823"/>
        </w:trPr>
        <w:tc>
          <w:tcPr>
            <w:tcW w:w="6408" w:type="dxa"/>
          </w:tcPr>
          <w:p w14:paraId="339656F1" w14:textId="77777777" w:rsidR="00155E1D" w:rsidRPr="008F2274" w:rsidRDefault="00155E1D" w:rsidP="00891B17">
            <w:pPr>
              <w:pStyle w:val="Odsekzoznamu"/>
              <w:keepNext/>
              <w:numPr>
                <w:ilvl w:val="0"/>
                <w:numId w:val="4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8F2274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jedna alebo viaceré organizácie výrobcov alebo združenia organizácií výrobcov sú zapojené do intervencií vykonávaných na medziodvetvovom základe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;</w:t>
            </w:r>
          </w:p>
          <w:p w14:paraId="29921EEA" w14:textId="77777777" w:rsidR="00155E1D" w:rsidRPr="00BF45C5" w:rsidRDefault="00155E1D" w:rsidP="00891B17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40" w:type="dxa"/>
          </w:tcPr>
          <w:p w14:paraId="65B8B5CC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</w:tcPr>
          <w:p w14:paraId="7A233530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155E1D" w:rsidRPr="00BF45C5" w14:paraId="0EF16CF8" w14:textId="77777777" w:rsidTr="008111C3">
        <w:tc>
          <w:tcPr>
            <w:tcW w:w="6408" w:type="dxa"/>
          </w:tcPr>
          <w:p w14:paraId="5E30BEA3" w14:textId="77777777" w:rsidR="00155E1D" w:rsidRPr="007269DE" w:rsidRDefault="00155E1D" w:rsidP="00891B17">
            <w:pPr>
              <w:pStyle w:val="Odsekzoznamu"/>
              <w:keepNext/>
              <w:numPr>
                <w:ilvl w:val="0"/>
                <w:numId w:val="4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o</w:t>
            </w:r>
            <w:r w:rsidRPr="007269DE">
              <w:rPr>
                <w:rFonts w:ascii="Times New Roman" w:eastAsia="Times New Roman" w:hAnsi="Times New Roman" w:cs="Times New Roman"/>
                <w:bCs/>
                <w:lang w:eastAsia="sk-SK"/>
              </w:rPr>
              <w:t>peračný program sa vzťahuje iba na osobitnú podporu na výrobu ekologických produktov, na ktoré sa vzťahuje nariadenie (EÚ) 2018/848;</w:t>
            </w:r>
          </w:p>
          <w:p w14:paraId="0F0E6AA7" w14:textId="77777777" w:rsidR="00155E1D" w:rsidRPr="00BF45C5" w:rsidRDefault="00155E1D" w:rsidP="00891B17">
            <w:pPr>
              <w:keepNext/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40" w:type="dxa"/>
          </w:tcPr>
          <w:p w14:paraId="371E50AD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</w:tcPr>
          <w:p w14:paraId="2109C5AE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155E1D" w:rsidRPr="00BF45C5" w14:paraId="1613A22F" w14:textId="77777777" w:rsidTr="008111C3">
        <w:tc>
          <w:tcPr>
            <w:tcW w:w="6408" w:type="dxa"/>
          </w:tcPr>
          <w:p w14:paraId="5EEE27E1" w14:textId="77777777" w:rsidR="00155E1D" w:rsidRPr="00BF45C5" w:rsidRDefault="00155E1D" w:rsidP="00891B17">
            <w:pPr>
              <w:pStyle w:val="Odsekzoznamu"/>
              <w:keepNext/>
              <w:numPr>
                <w:ilvl w:val="0"/>
                <w:numId w:val="4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269DE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žiadateľ vykonáva operačný program po prvýkrát;</w:t>
            </w:r>
          </w:p>
        </w:tc>
        <w:tc>
          <w:tcPr>
            <w:tcW w:w="1440" w:type="dxa"/>
          </w:tcPr>
          <w:p w14:paraId="717CCF02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</w:tcPr>
          <w:p w14:paraId="5C1E6B9F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155E1D" w:rsidRPr="00BF45C5" w14:paraId="490E58B2" w14:textId="77777777" w:rsidTr="008111C3">
        <w:tc>
          <w:tcPr>
            <w:tcW w:w="6408" w:type="dxa"/>
          </w:tcPr>
          <w:p w14:paraId="0A419C60" w14:textId="77777777" w:rsidR="00155E1D" w:rsidRPr="00BF45C5" w:rsidRDefault="00155E1D" w:rsidP="00891B17">
            <w:pPr>
              <w:pStyle w:val="Odsekzoznamu"/>
              <w:keepNext/>
              <w:numPr>
                <w:ilvl w:val="0"/>
                <w:numId w:val="4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269DE">
              <w:rPr>
                <w:rFonts w:ascii="Times New Roman" w:eastAsia="Times New Roman" w:hAnsi="Times New Roman" w:cs="Times New Roman"/>
                <w:bCs/>
                <w:lang w:eastAsia="sk-SK"/>
              </w:rPr>
              <w:t>na organizácie výrobcov pripadá menej než 20 % produkcie ovocia a zeleniny v danom členskom štáte;</w:t>
            </w:r>
          </w:p>
        </w:tc>
        <w:tc>
          <w:tcPr>
            <w:tcW w:w="1440" w:type="dxa"/>
          </w:tcPr>
          <w:p w14:paraId="1218C44D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</w:tcPr>
          <w:p w14:paraId="5B2F8501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155E1D" w:rsidRPr="00BF45C5" w14:paraId="3F04A70D" w14:textId="77777777" w:rsidTr="008111C3">
        <w:tc>
          <w:tcPr>
            <w:tcW w:w="6408" w:type="dxa"/>
          </w:tcPr>
          <w:p w14:paraId="466D7CA1" w14:textId="77777777" w:rsidR="00155E1D" w:rsidRPr="00BF45C5" w:rsidRDefault="00155E1D" w:rsidP="00891B17">
            <w:pPr>
              <w:pStyle w:val="Odsekzoznamu"/>
              <w:keepNext/>
              <w:numPr>
                <w:ilvl w:val="0"/>
                <w:numId w:val="4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269DE">
              <w:rPr>
                <w:rFonts w:ascii="Times New Roman" w:eastAsia="Times New Roman" w:hAnsi="Times New Roman" w:cs="Times New Roman"/>
                <w:bCs/>
                <w:lang w:eastAsia="sk-SK"/>
              </w:rPr>
              <w:t>organizácia výrobcov pôsobí v jednom z najvzdialenejších regiónov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;</w:t>
            </w:r>
          </w:p>
        </w:tc>
        <w:tc>
          <w:tcPr>
            <w:tcW w:w="1440" w:type="dxa"/>
          </w:tcPr>
          <w:p w14:paraId="71530FC4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</w:tcPr>
          <w:p w14:paraId="1A90C5E5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155E1D" w:rsidRPr="00BF45C5" w14:paraId="7FED79E8" w14:textId="77777777" w:rsidTr="008111C3">
        <w:trPr>
          <w:trHeight w:val="857"/>
        </w:trPr>
        <w:tc>
          <w:tcPr>
            <w:tcW w:w="6408" w:type="dxa"/>
          </w:tcPr>
          <w:p w14:paraId="308974CA" w14:textId="77777777" w:rsidR="00155E1D" w:rsidRPr="00BF45C5" w:rsidRDefault="00155E1D" w:rsidP="00891B17">
            <w:pPr>
              <w:pStyle w:val="Odsekzoznamu"/>
              <w:numPr>
                <w:ilvl w:val="0"/>
                <w:numId w:val="4"/>
              </w:numPr>
              <w:rPr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</w:t>
            </w:r>
            <w:r w:rsidRPr="00CB56C1">
              <w:rPr>
                <w:rFonts w:ascii="Times New Roman" w:eastAsia="Times New Roman" w:hAnsi="Times New Roman" w:cs="Times New Roman"/>
                <w:bCs/>
                <w:lang w:eastAsia="sk-SK"/>
              </w:rPr>
              <w:t>operačný program zahŕňa intervencie spojené s cieľmi uvedenými v článku 46 písm. d), e), f), i) a j) nariadenia EP a R (EÚ) 2021/2115;</w:t>
            </w:r>
          </w:p>
        </w:tc>
        <w:tc>
          <w:tcPr>
            <w:tcW w:w="1440" w:type="dxa"/>
          </w:tcPr>
          <w:p w14:paraId="245245C5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</w:tcPr>
          <w:p w14:paraId="034B6EFC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155E1D" w:rsidRPr="00BF45C5" w14:paraId="6C8FD463" w14:textId="77777777" w:rsidTr="008111C3">
        <w:tc>
          <w:tcPr>
            <w:tcW w:w="6408" w:type="dxa"/>
          </w:tcPr>
          <w:p w14:paraId="546ABA9C" w14:textId="77777777" w:rsidR="00155E1D" w:rsidRPr="00BF45C5" w:rsidRDefault="00155E1D" w:rsidP="00891B17">
            <w:pPr>
              <w:pStyle w:val="Odsekzoznamu"/>
              <w:keepNext/>
              <w:numPr>
                <w:ilvl w:val="0"/>
                <w:numId w:val="4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o</w:t>
            </w:r>
            <w:r w:rsidRPr="008F2274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peračný program po prvýkrát vykonáva uznaná organizácia výrobcov, ktorá je výsledkom zlúčenia dvoch alebo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viacerých uznaných organizácií výrobcov </w:t>
            </w:r>
          </w:p>
        </w:tc>
        <w:tc>
          <w:tcPr>
            <w:tcW w:w="1440" w:type="dxa"/>
          </w:tcPr>
          <w:p w14:paraId="1D85D0DC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</w:tcPr>
          <w:p w14:paraId="31AA47C3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</w:tbl>
    <w:p w14:paraId="64D3BDEB" w14:textId="77777777" w:rsidR="00155E1D" w:rsidRDefault="00155E1D" w:rsidP="00891B1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</w:pPr>
    </w:p>
    <w:p w14:paraId="45A55514" w14:textId="77777777" w:rsidR="00155E1D" w:rsidRDefault="00155E1D" w:rsidP="00891B1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</w:pPr>
    </w:p>
    <w:p w14:paraId="2A29C633" w14:textId="77777777" w:rsidR="00155E1D" w:rsidRPr="00CB56C1" w:rsidRDefault="00155E1D" w:rsidP="00891B17">
      <w:pPr>
        <w:pStyle w:val="Odsekzoznamu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</w:t>
      </w:r>
      <w:r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tanovený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limi</w:t>
      </w:r>
      <w:r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 50 %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</w:t>
      </w:r>
      <w:r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zvýši na 80 % </w:t>
      </w:r>
      <w:r w:rsidRPr="00CB56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v prípade výdavkov</w:t>
      </w:r>
      <w:r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spojených s cieľom v rámci operačného programu</w:t>
      </w:r>
      <w:r w:rsidRPr="00B348E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</w:t>
      </w:r>
      <w:r w:rsidRPr="00CB56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uplatňuje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sa  len v prípade dodržania % limitu každým rokom  v OP)</w:t>
      </w:r>
    </w:p>
    <w:p w14:paraId="1FA56699" w14:textId="77777777" w:rsidR="00155E1D" w:rsidRPr="00CB56C1" w:rsidRDefault="00155E1D" w:rsidP="00891B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5"/>
        <w:gridCol w:w="1544"/>
        <w:gridCol w:w="839"/>
        <w:gridCol w:w="1003"/>
      </w:tblGrid>
      <w:tr w:rsidR="00B53F0E" w:rsidRPr="00BF45C5" w14:paraId="115AD208" w14:textId="77777777" w:rsidTr="008111C3">
        <w:trPr>
          <w:tblHeader/>
        </w:trPr>
        <w:tc>
          <w:tcPr>
            <w:tcW w:w="0" w:type="auto"/>
            <w:gridSpan w:val="2"/>
          </w:tcPr>
          <w:p w14:paraId="275DCDC8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 xml:space="preserve">PODMIENKY </w:t>
            </w:r>
          </w:p>
        </w:tc>
        <w:tc>
          <w:tcPr>
            <w:tcW w:w="0" w:type="auto"/>
          </w:tcPr>
          <w:p w14:paraId="54AC2F19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ÁNO</w:t>
            </w:r>
          </w:p>
        </w:tc>
        <w:tc>
          <w:tcPr>
            <w:tcW w:w="1003" w:type="dxa"/>
          </w:tcPr>
          <w:p w14:paraId="6C97A9D2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NIE</w:t>
            </w:r>
          </w:p>
        </w:tc>
      </w:tr>
      <w:tr w:rsidR="00B53F0E" w:rsidRPr="00BF45C5" w14:paraId="2D84B7BC" w14:textId="77777777" w:rsidTr="008111C3">
        <w:trPr>
          <w:tblHeader/>
        </w:trPr>
        <w:tc>
          <w:tcPr>
            <w:tcW w:w="0" w:type="auto"/>
          </w:tcPr>
          <w:p w14:paraId="64383061" w14:textId="77777777" w:rsidR="00155E1D" w:rsidRPr="00D55D3A" w:rsidRDefault="00155E1D" w:rsidP="00891B17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D55D3A">
              <w:rPr>
                <w:rFonts w:ascii="Times New Roman" w:eastAsia="Times New Roman" w:hAnsi="Times New Roman" w:cs="Times New Roman"/>
                <w:b/>
                <w:lang w:eastAsia="sk-SK"/>
              </w:rPr>
              <w:t>výskum a vývoj udržateľných výrobných metód</w:t>
            </w:r>
            <w:r w:rsidRPr="00D55D3A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vrátane odolnosti proti škodcom, proti chorobám zvierat, zmierňovania zmeny klímy a adaptácie na ňu, inovačných postupov a výrobných techník, ktoré posilňujú hospodársku konkurencieschopnosť a podnecujú vývoj na trhu</w:t>
            </w:r>
          </w:p>
        </w:tc>
        <w:tc>
          <w:tcPr>
            <w:tcW w:w="0" w:type="auto"/>
          </w:tcPr>
          <w:p w14:paraId="5AA4F146" w14:textId="77777777" w:rsidR="00155E1D" w:rsidRDefault="00155E1D" w:rsidP="00891B17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  <w:p w14:paraId="04C8E3D3" w14:textId="77777777" w:rsidR="00155E1D" w:rsidRPr="00D55D3A" w:rsidRDefault="00155E1D" w:rsidP="00891B17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55D3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Min. 5  %  na celý operačný program </w:t>
            </w:r>
          </w:p>
        </w:tc>
        <w:tc>
          <w:tcPr>
            <w:tcW w:w="0" w:type="auto"/>
          </w:tcPr>
          <w:p w14:paraId="29D8BD84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003" w:type="dxa"/>
          </w:tcPr>
          <w:p w14:paraId="7AEB3CB4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B53F0E" w:rsidRPr="00BF45C5" w14:paraId="6AA3D468" w14:textId="77777777" w:rsidTr="008111C3">
        <w:trPr>
          <w:trHeight w:val="1354"/>
          <w:tblHeader/>
        </w:trPr>
        <w:tc>
          <w:tcPr>
            <w:tcW w:w="0" w:type="auto"/>
          </w:tcPr>
          <w:p w14:paraId="578961F7" w14:textId="77777777" w:rsidR="00155E1D" w:rsidRPr="00D55D3A" w:rsidRDefault="00155E1D" w:rsidP="00891B17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5D3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podpora, vývoj a uplatňovanie výrobných metód a techník, noriem</w:t>
            </w:r>
          </w:p>
          <w:p w14:paraId="4C802330" w14:textId="77777777" w:rsidR="00155E1D" w:rsidRPr="00D55D3A" w:rsidRDefault="00155E1D" w:rsidP="00891B17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u w:val="single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sk-SK"/>
              </w:rPr>
              <w:t xml:space="preserve">a </w:t>
            </w:r>
          </w:p>
          <w:p w14:paraId="6AD2B5D6" w14:textId="77777777" w:rsidR="00155E1D" w:rsidRPr="00BF45C5" w:rsidRDefault="00155E1D" w:rsidP="00891B17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50F42">
              <w:rPr>
                <w:rFonts w:ascii="Times New Roman" w:eastAsia="Times New Roman" w:hAnsi="Times New Roman" w:cs="Times New Roman"/>
                <w:bCs/>
                <w:lang w:eastAsia="sk-SK"/>
              </w:rPr>
              <w:t>prispievanie k zmierňovaniu zmeny klímy a adaptácii na ňu</w:t>
            </w:r>
          </w:p>
        </w:tc>
        <w:tc>
          <w:tcPr>
            <w:tcW w:w="0" w:type="auto"/>
          </w:tcPr>
          <w:p w14:paraId="3096C4EF" w14:textId="77777777" w:rsidR="00155E1D" w:rsidRPr="00BF45C5" w:rsidRDefault="00155E1D" w:rsidP="00891B17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D55D3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20</w:t>
            </w:r>
            <w:r w:rsidRPr="00D55D3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 %  na celý operačný program</w:t>
            </w:r>
          </w:p>
        </w:tc>
        <w:tc>
          <w:tcPr>
            <w:tcW w:w="0" w:type="auto"/>
          </w:tcPr>
          <w:p w14:paraId="230DD7C6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003" w:type="dxa"/>
          </w:tcPr>
          <w:p w14:paraId="651B7D53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</w:tbl>
    <w:p w14:paraId="2A189245" w14:textId="77777777" w:rsidR="00155E1D" w:rsidRPr="00CB56C1" w:rsidRDefault="00155E1D" w:rsidP="00891B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BB0178B" w14:textId="77777777" w:rsidR="00155E1D" w:rsidRDefault="00155E1D" w:rsidP="00891B17">
      <w:pPr>
        <w:pStyle w:val="Default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S</w:t>
      </w:r>
      <w:r w:rsidRPr="00CB56C1">
        <w:rPr>
          <w:rFonts w:ascii="Times New Roman" w:eastAsia="Times New Roman" w:hAnsi="Times New Roman" w:cs="Times New Roman"/>
          <w:bCs/>
          <w:lang w:eastAsia="sk-SK"/>
        </w:rPr>
        <w:t xml:space="preserve">tanovený </w:t>
      </w:r>
      <w:r>
        <w:rPr>
          <w:rFonts w:ascii="Times New Roman" w:eastAsia="Times New Roman" w:hAnsi="Times New Roman" w:cs="Times New Roman"/>
          <w:bCs/>
          <w:lang w:eastAsia="sk-SK"/>
        </w:rPr>
        <w:t>l</w:t>
      </w:r>
      <w:r w:rsidRPr="00CB56C1">
        <w:rPr>
          <w:rFonts w:ascii="Times New Roman" w:eastAsia="Times New Roman" w:hAnsi="Times New Roman" w:cs="Times New Roman"/>
          <w:bCs/>
          <w:lang w:eastAsia="sk-SK"/>
        </w:rPr>
        <w:t xml:space="preserve">imit 50 % sa zvýši </w:t>
      </w:r>
      <w:r w:rsidRPr="00CB56C1">
        <w:rPr>
          <w:rFonts w:ascii="Times New Roman" w:eastAsia="Times New Roman" w:hAnsi="Times New Roman" w:cs="Times New Roman"/>
          <w:b/>
          <w:u w:val="single"/>
          <w:lang w:eastAsia="sk-SK"/>
        </w:rPr>
        <w:t>na 100 % v týchto prípadoch</w:t>
      </w:r>
      <w:r w:rsidRPr="00CB56C1">
        <w:rPr>
          <w:rFonts w:ascii="Times New Roman" w:eastAsia="Times New Roman" w:hAnsi="Times New Roman" w:cs="Times New Roman"/>
          <w:bCs/>
          <w:lang w:eastAsia="sk-SK"/>
        </w:rPr>
        <w:t>:</w:t>
      </w:r>
    </w:p>
    <w:p w14:paraId="7D83E4FE" w14:textId="77777777" w:rsidR="00155E1D" w:rsidRDefault="00155E1D" w:rsidP="00891B17">
      <w:pPr>
        <w:pStyle w:val="Default"/>
        <w:rPr>
          <w:rFonts w:ascii="Times New Roman" w:eastAsia="Times New Roman" w:hAnsi="Times New Roman" w:cs="Times New Roman"/>
          <w:bCs/>
          <w:lang w:eastAsia="sk-SK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1190"/>
        <w:gridCol w:w="1440"/>
      </w:tblGrid>
      <w:tr w:rsidR="00155E1D" w:rsidRPr="00BF45C5" w14:paraId="7E2FEBD5" w14:textId="77777777" w:rsidTr="008111C3">
        <w:trPr>
          <w:tblHeader/>
        </w:trPr>
        <w:tc>
          <w:tcPr>
            <w:tcW w:w="6658" w:type="dxa"/>
          </w:tcPr>
          <w:p w14:paraId="47F4D8A3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ODMIENKY </w:t>
            </w:r>
          </w:p>
        </w:tc>
        <w:tc>
          <w:tcPr>
            <w:tcW w:w="1190" w:type="dxa"/>
          </w:tcPr>
          <w:p w14:paraId="1727C281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ÁNO</w:t>
            </w:r>
          </w:p>
        </w:tc>
        <w:tc>
          <w:tcPr>
            <w:tcW w:w="1440" w:type="dxa"/>
          </w:tcPr>
          <w:p w14:paraId="6B5D87CE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NIE</w:t>
            </w:r>
          </w:p>
        </w:tc>
      </w:tr>
      <w:tr w:rsidR="00155E1D" w:rsidRPr="00BF45C5" w14:paraId="3160F4FD" w14:textId="77777777" w:rsidTr="008111C3">
        <w:trPr>
          <w:trHeight w:val="4469"/>
          <w:tblHeader/>
        </w:trPr>
        <w:tc>
          <w:tcPr>
            <w:tcW w:w="6658" w:type="dxa"/>
          </w:tcPr>
          <w:p w14:paraId="0F775047" w14:textId="77777777" w:rsidR="00155E1D" w:rsidRDefault="00155E1D" w:rsidP="00891B17">
            <w:pPr>
              <w:pStyle w:val="Default"/>
              <w:spacing w:after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>stiahnutie ovocia a zeleniny z trhu v množstve, ktoré nepresiahne 5 % objemu predávanej produkcie žiadnej organizácie výrobcov a s ktorým sa naloží spôsobom:</w:t>
            </w:r>
          </w:p>
          <w:p w14:paraId="6F4F7E0B" w14:textId="77777777" w:rsidR="00155E1D" w:rsidRPr="00CB56C1" w:rsidRDefault="00155E1D" w:rsidP="00891B17">
            <w:pPr>
              <w:pStyle w:val="Default"/>
              <w:numPr>
                <w:ilvl w:val="0"/>
                <w:numId w:val="6"/>
              </w:numPr>
              <w:spacing w:after="180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>bezplatnej distribúcie dobročinným organizáciám a nadáciám, ktoré na tento účel schválil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platobná agentúra</w:t>
            </w: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>, na použitie pri ich činnostiach zameraných na pomoc osobám, ktorých nárok na verejnú pomoc je uznaný vo vnútroštátnom práve, najmä preto, že nemajú dostatok prostriedkov na živobytie;</w:t>
            </w:r>
          </w:p>
          <w:p w14:paraId="57A36C6C" w14:textId="77777777" w:rsidR="00155E1D" w:rsidRPr="00D55D3A" w:rsidRDefault="00155E1D" w:rsidP="00891B17">
            <w:pPr>
              <w:pStyle w:val="Default"/>
              <w:numPr>
                <w:ilvl w:val="0"/>
                <w:numId w:val="6"/>
              </w:numPr>
              <w:spacing w:after="180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>bezplatnej distribúcie nápravným zariadeniam, školám a verejným vzdelávacím inštitúciám, zariadeniam uvedeným v článku 22 nariadenia (EÚ) č. 1308/2013 a detským prázdninovým táborom, ako aj nemocniciam a domovom dôchodcov, ktoré určili členské štáty, ktoré prijmú všetky potrebné opatrenia na to, aby zaistili, že takto distribuované množstvá sú dodatočnými k množstvám, ktoré takéto zariadenia bežne nakupujú;</w:t>
            </w:r>
            <w:r w:rsidRPr="001D3B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</w:tcPr>
          <w:p w14:paraId="338351F6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</w:tcPr>
          <w:p w14:paraId="4FEC2554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155E1D" w:rsidRPr="00BF45C5" w14:paraId="1497318B" w14:textId="77777777" w:rsidTr="008111C3">
        <w:trPr>
          <w:trHeight w:val="1372"/>
          <w:tblHeader/>
        </w:trPr>
        <w:tc>
          <w:tcPr>
            <w:tcW w:w="6658" w:type="dxa"/>
          </w:tcPr>
          <w:p w14:paraId="6FA34FD8" w14:textId="77777777" w:rsidR="00155E1D" w:rsidRPr="00BF45C5" w:rsidRDefault="00155E1D" w:rsidP="00891B17">
            <w:pPr>
              <w:pStyle w:val="Default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 xml:space="preserve">akcie súvisiace s odborným poradenstvom poskytovaným iným organizáciám výrobcov uznaným podľa nariadenia (EÚ) č. 1308/2013 pod podmienkou, že tieto organizácie výrobcov sú z regiónov členských štátov uvedených v článku 53 ods. 2 </w:t>
            </w:r>
            <w:r w:rsidRPr="001D3B8A">
              <w:rPr>
                <w:rFonts w:ascii="Times New Roman" w:hAnsi="Times New Roman" w:cs="Times New Roman"/>
                <w:sz w:val="22"/>
                <w:szCs w:val="22"/>
              </w:rPr>
              <w:t>nariadenia EP a R (EÚ) 2021/2115</w:t>
            </w: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>, alebo poskytovaným jednotlivým výrobcom.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</w:tcPr>
          <w:p w14:paraId="673B0BAD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</w:tcPr>
          <w:p w14:paraId="5F3BCF93" w14:textId="77777777" w:rsidR="00155E1D" w:rsidRPr="00BF45C5" w:rsidRDefault="00155E1D" w:rsidP="00891B1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F0388B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</w:tbl>
    <w:p w14:paraId="07544DA2" w14:textId="77777777" w:rsidR="00155E1D" w:rsidRDefault="00155E1D" w:rsidP="00891B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32F2CD" w14:textId="77777777" w:rsidR="00155E1D" w:rsidRDefault="00155E1D" w:rsidP="00891B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6277A23" w14:textId="77777777" w:rsidR="00963771" w:rsidRDefault="00963771" w:rsidP="00891B17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sk-SK"/>
        </w:rPr>
      </w:pPr>
    </w:p>
    <w:p w14:paraId="0F74796E" w14:textId="77777777" w:rsidR="00963771" w:rsidRDefault="00963771" w:rsidP="00891B17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sk-SK"/>
        </w:rPr>
      </w:pPr>
    </w:p>
    <w:p w14:paraId="02631DC6" w14:textId="77777777" w:rsidR="00963771" w:rsidRDefault="00963771" w:rsidP="00891B17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sk-SK"/>
        </w:rPr>
      </w:pPr>
    </w:p>
    <w:p w14:paraId="2F79E787" w14:textId="77777777" w:rsidR="002E3EEA" w:rsidRDefault="002E3EEA" w:rsidP="00891B17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sk-SK"/>
        </w:rPr>
        <w:sectPr w:rsidR="002E3EEA" w:rsidSect="00963771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2B3E8F9" w14:textId="77777777" w:rsidR="006E1C40" w:rsidRPr="000C2696" w:rsidRDefault="006E1C40" w:rsidP="00891B17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0C2696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lastRenderedPageBreak/>
        <w:t xml:space="preserve">  Údaje o operačnom programe a štvrťročných </w:t>
      </w:r>
      <w:r w:rsidR="00852B5E" w:rsidRPr="000C2696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výda</w:t>
      </w:r>
      <w:r w:rsidR="00852B5E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vkoch</w:t>
      </w:r>
    </w:p>
    <w:p w14:paraId="7AFD894C" w14:textId="77777777" w:rsidR="006E1C40" w:rsidRDefault="006E1C40" w:rsidP="0089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8917BA" w14:textId="77777777" w:rsidR="00CF707C" w:rsidRPr="00DD258E" w:rsidRDefault="00CF707C" w:rsidP="0089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D258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Zoznam výdavkov je uvedený v prílohe č. 1 žiadosti. </w:t>
      </w:r>
    </w:p>
    <w:p w14:paraId="056022CD" w14:textId="77777777" w:rsidR="00CF707C" w:rsidRPr="00DD258E" w:rsidRDefault="00CF707C" w:rsidP="0089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23B90F" w14:textId="77777777" w:rsidR="006E1C40" w:rsidRPr="00DD258E" w:rsidRDefault="006E1C40" w:rsidP="0089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14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1250"/>
        <w:gridCol w:w="5953"/>
      </w:tblGrid>
      <w:tr w:rsidR="00CF707C" w:rsidRPr="00DD258E" w14:paraId="0F9420F5" w14:textId="77777777" w:rsidTr="00CF707C">
        <w:trPr>
          <w:cantSplit/>
          <w:trHeight w:val="498"/>
        </w:trPr>
        <w:tc>
          <w:tcPr>
            <w:tcW w:w="4204" w:type="dxa"/>
          </w:tcPr>
          <w:p w14:paraId="797F6331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1250" w:type="dxa"/>
          </w:tcPr>
          <w:p w14:paraId="270D3A79" w14:textId="4654692D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Ozn. riadka</w:t>
            </w:r>
          </w:p>
        </w:tc>
        <w:tc>
          <w:tcPr>
            <w:tcW w:w="5953" w:type="dxa"/>
          </w:tcPr>
          <w:p w14:paraId="41890E8C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 EUR</w:t>
            </w:r>
          </w:p>
          <w:p w14:paraId="41FFDB7D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CF707C" w:rsidRPr="00DD258E" w14:paraId="7736A2B5" w14:textId="77777777" w:rsidTr="00CF707C">
        <w:trPr>
          <w:cantSplit/>
          <w:trHeight w:val="498"/>
        </w:trPr>
        <w:tc>
          <w:tcPr>
            <w:tcW w:w="4204" w:type="dxa"/>
          </w:tcPr>
          <w:p w14:paraId="40C1029D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Výška nákladov za dané obdobie </w:t>
            </w:r>
          </w:p>
        </w:tc>
        <w:tc>
          <w:tcPr>
            <w:tcW w:w="1250" w:type="dxa"/>
          </w:tcPr>
          <w:p w14:paraId="478E0FEF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A</w:t>
            </w:r>
          </w:p>
        </w:tc>
        <w:tc>
          <w:tcPr>
            <w:tcW w:w="5953" w:type="dxa"/>
          </w:tcPr>
          <w:p w14:paraId="300627EE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CF707C" w:rsidRPr="00DD258E" w14:paraId="3FA0E55A" w14:textId="77777777" w:rsidTr="00CF707C">
        <w:trPr>
          <w:cantSplit/>
          <w:trHeight w:val="498"/>
        </w:trPr>
        <w:tc>
          <w:tcPr>
            <w:tcW w:w="4204" w:type="dxa"/>
          </w:tcPr>
          <w:p w14:paraId="060D0460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50%, resp. 60 % z</w:t>
            </w:r>
            <w:r w:rsidR="00FE7A3C" w:rsidRPr="00DD258E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 výšky nákladov za dané obdobie ( A)</w:t>
            </w:r>
          </w:p>
        </w:tc>
        <w:tc>
          <w:tcPr>
            <w:tcW w:w="1250" w:type="dxa"/>
          </w:tcPr>
          <w:p w14:paraId="3C6D8BDA" w14:textId="77777777" w:rsidR="00CF707C" w:rsidRPr="00DD258E" w:rsidRDefault="00FE7A3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B</w:t>
            </w:r>
          </w:p>
        </w:tc>
        <w:tc>
          <w:tcPr>
            <w:tcW w:w="5953" w:type="dxa"/>
          </w:tcPr>
          <w:p w14:paraId="519AEDC8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DD258E" w14:paraId="494FAE46" w14:textId="77777777" w:rsidTr="00CF707C">
        <w:trPr>
          <w:cantSplit/>
          <w:trHeight w:val="498"/>
        </w:trPr>
        <w:tc>
          <w:tcPr>
            <w:tcW w:w="4204" w:type="dxa"/>
          </w:tcPr>
          <w:p w14:paraId="1A8B836A" w14:textId="39237C68" w:rsidR="00CF707C" w:rsidRPr="00DD258E" w:rsidRDefault="00155E1D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80 </w:t>
            </w:r>
            <w:r w:rsidR="00CF707C"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% výšky 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schváleného operačného fondu  (OF)</w:t>
            </w:r>
            <w:r w:rsidR="00CF707C"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ku dňu podania  žiadosti za daný rok </w:t>
            </w:r>
          </w:p>
        </w:tc>
        <w:tc>
          <w:tcPr>
            <w:tcW w:w="1250" w:type="dxa"/>
          </w:tcPr>
          <w:p w14:paraId="753D4B8D" w14:textId="77777777" w:rsidR="00CF707C" w:rsidRPr="00DD258E" w:rsidRDefault="00FE7A3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C</w:t>
            </w:r>
          </w:p>
        </w:tc>
        <w:tc>
          <w:tcPr>
            <w:tcW w:w="5953" w:type="dxa"/>
          </w:tcPr>
          <w:p w14:paraId="4B885C74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DD258E" w14:paraId="38991A9D" w14:textId="77777777" w:rsidTr="00CF707C">
        <w:trPr>
          <w:cantSplit/>
          <w:trHeight w:val="498"/>
        </w:trPr>
        <w:tc>
          <w:tcPr>
            <w:tcW w:w="4204" w:type="dxa"/>
          </w:tcPr>
          <w:p w14:paraId="10DD8EFF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Celková žiadaná pomoc za </w:t>
            </w:r>
            <w:r w:rsidR="00FE7A3C"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predchádzajúce obdobie </w:t>
            </w: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</w:t>
            </w:r>
          </w:p>
        </w:tc>
        <w:tc>
          <w:tcPr>
            <w:tcW w:w="1250" w:type="dxa"/>
          </w:tcPr>
          <w:p w14:paraId="1EC37EC4" w14:textId="77777777" w:rsidR="00CF707C" w:rsidRPr="00DD258E" w:rsidRDefault="00FE7A3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D</w:t>
            </w:r>
          </w:p>
        </w:tc>
        <w:tc>
          <w:tcPr>
            <w:tcW w:w="5953" w:type="dxa"/>
          </w:tcPr>
          <w:p w14:paraId="4CE2EC89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DD258E" w14:paraId="089D984D" w14:textId="77777777" w:rsidTr="00CF707C">
        <w:trPr>
          <w:cantSplit/>
          <w:trHeight w:val="498"/>
        </w:trPr>
        <w:tc>
          <w:tcPr>
            <w:tcW w:w="4204" w:type="dxa"/>
          </w:tcPr>
          <w:p w14:paraId="649EC084" w14:textId="3D9DF3FD" w:rsidR="00CF707C" w:rsidRPr="00DD258E" w:rsidRDefault="00FE7A3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Rozdiel medzi </w:t>
            </w:r>
            <w:r w:rsidR="00155E1D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8</w:t>
            </w: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0 % výšky </w:t>
            </w:r>
            <w:r w:rsidR="00155E1D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OF </w:t>
            </w: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ku dňu podania žiadosti za daný rok ( C ) a celkovou žiadanou pomocou za predchádzajúce obdobie (D)</w:t>
            </w:r>
          </w:p>
        </w:tc>
        <w:tc>
          <w:tcPr>
            <w:tcW w:w="1250" w:type="dxa"/>
          </w:tcPr>
          <w:p w14:paraId="394C6CBB" w14:textId="77777777" w:rsidR="00CF707C" w:rsidRPr="00DD258E" w:rsidRDefault="00FE7A3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E = C-D</w:t>
            </w:r>
          </w:p>
        </w:tc>
        <w:tc>
          <w:tcPr>
            <w:tcW w:w="5953" w:type="dxa"/>
          </w:tcPr>
          <w:p w14:paraId="43F42789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DD258E" w14:paraId="180A1BA0" w14:textId="77777777" w:rsidTr="00CF707C">
        <w:trPr>
          <w:cantSplit/>
          <w:trHeight w:val="420"/>
        </w:trPr>
        <w:tc>
          <w:tcPr>
            <w:tcW w:w="4204" w:type="dxa"/>
          </w:tcPr>
          <w:p w14:paraId="20E87A2C" w14:textId="77777777" w:rsidR="00CF707C" w:rsidRPr="00DD258E" w:rsidRDefault="00FE7A3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Požadovaná pomoc – min (B</w:t>
            </w:r>
            <w:r w:rsidR="00C9036F"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, E)</w:t>
            </w: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</w:t>
            </w:r>
          </w:p>
        </w:tc>
        <w:tc>
          <w:tcPr>
            <w:tcW w:w="1250" w:type="dxa"/>
          </w:tcPr>
          <w:p w14:paraId="11A3A64E" w14:textId="77777777" w:rsidR="00CF707C" w:rsidRPr="00DD258E" w:rsidRDefault="00FE7A3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F</w:t>
            </w:r>
          </w:p>
        </w:tc>
        <w:tc>
          <w:tcPr>
            <w:tcW w:w="5953" w:type="dxa"/>
          </w:tcPr>
          <w:p w14:paraId="4E2FBA47" w14:textId="77777777" w:rsidR="00CF707C" w:rsidRPr="00DD258E" w:rsidRDefault="00CF707C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63259B93" w14:textId="77777777" w:rsidR="00C9036F" w:rsidRPr="00C9036F" w:rsidRDefault="00C9036F" w:rsidP="00891B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4CE3A35" w14:textId="77777777" w:rsidR="00C9036F" w:rsidRDefault="00C9036F" w:rsidP="0089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E35DCB0" w14:textId="77777777" w:rsidR="00F15937" w:rsidRDefault="00F15937" w:rsidP="0089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3AAD2A3" w14:textId="77777777" w:rsidR="00F15937" w:rsidRDefault="00F15937" w:rsidP="0089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FA3536A" w14:textId="77777777" w:rsidR="00F15937" w:rsidRDefault="00F15937" w:rsidP="0089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C553C21" w14:textId="77777777" w:rsidR="00F15937" w:rsidRDefault="00F15937" w:rsidP="0089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42165F6" w14:textId="77777777" w:rsidR="00F15937" w:rsidRPr="000C2696" w:rsidRDefault="00F15937" w:rsidP="0089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69BDAFE" w14:textId="5656CD5D" w:rsidR="006E1C40" w:rsidRPr="00AD1D36" w:rsidRDefault="006E1C40" w:rsidP="00891B17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AD1D36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lastRenderedPageBreak/>
        <w:t>Údaje o operačnom fonde</w:t>
      </w:r>
      <w:r w:rsidR="00F15937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(OF) v danom roku </w:t>
      </w:r>
      <w:r w:rsidR="00B92FB7" w:rsidRPr="00AD1D36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k dátumu podania žiadosti </w:t>
      </w:r>
    </w:p>
    <w:p w14:paraId="042D3704" w14:textId="77777777" w:rsidR="006E1C40" w:rsidRPr="006E1C40" w:rsidRDefault="006E1C40" w:rsidP="0089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145"/>
      </w:tblGrid>
      <w:tr w:rsidR="006E1C40" w:rsidRPr="006E1C40" w14:paraId="5BE21B43" w14:textId="77777777" w:rsidTr="00D611E3">
        <w:trPr>
          <w:cantSplit/>
          <w:trHeight w:val="498"/>
        </w:trPr>
        <w:tc>
          <w:tcPr>
            <w:tcW w:w="4395" w:type="dxa"/>
          </w:tcPr>
          <w:p w14:paraId="55A447C7" w14:textId="714C2515" w:rsidR="00B92FB7" w:rsidRPr="006E1C40" w:rsidRDefault="00B92FB7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Výška </w:t>
            </w:r>
            <w:r w:rsidR="00F15937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OF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financovaná z: </w:t>
            </w:r>
          </w:p>
          <w:p w14:paraId="1A628765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5145" w:type="dxa"/>
          </w:tcPr>
          <w:p w14:paraId="50F0E8F5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 EUR</w:t>
            </w:r>
          </w:p>
          <w:p w14:paraId="4525F2D8" w14:textId="77777777" w:rsidR="006E1C40" w:rsidRPr="006E1C40" w:rsidRDefault="006E1C40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6E1C40" w14:paraId="117D2C16" w14:textId="77777777" w:rsidTr="00D611E3">
        <w:trPr>
          <w:cantSplit/>
          <w:trHeight w:val="498"/>
        </w:trPr>
        <w:tc>
          <w:tcPr>
            <w:tcW w:w="4395" w:type="dxa"/>
          </w:tcPr>
          <w:p w14:paraId="0C3CCE88" w14:textId="11379137" w:rsidR="00B92FB7" w:rsidRPr="006E1C40" w:rsidRDefault="00F15937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Príspevkov od členov do OF  </w:t>
            </w:r>
          </w:p>
        </w:tc>
        <w:tc>
          <w:tcPr>
            <w:tcW w:w="5145" w:type="dxa"/>
          </w:tcPr>
          <w:p w14:paraId="13CBEE2F" w14:textId="77777777" w:rsidR="00B92FB7" w:rsidRPr="006E1C40" w:rsidRDefault="00B92FB7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F15937" w:rsidRPr="006E1C40" w14:paraId="437D8BD8" w14:textId="77777777" w:rsidTr="00D611E3">
        <w:trPr>
          <w:cantSplit/>
          <w:trHeight w:val="420"/>
        </w:trPr>
        <w:tc>
          <w:tcPr>
            <w:tcW w:w="4395" w:type="dxa"/>
          </w:tcPr>
          <w:p w14:paraId="4739813A" w14:textId="1B705CC7" w:rsidR="00F15937" w:rsidRPr="006E1C40" w:rsidRDefault="00F15937" w:rsidP="0089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Podpora EÚ – čiastkové platby za daný rok</w:t>
            </w:r>
          </w:p>
        </w:tc>
        <w:tc>
          <w:tcPr>
            <w:tcW w:w="5145" w:type="dxa"/>
          </w:tcPr>
          <w:p w14:paraId="041F654A" w14:textId="77777777" w:rsidR="00F15937" w:rsidRPr="006E1C40" w:rsidRDefault="00F15937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6E1C40" w14:paraId="6AD1E01D" w14:textId="77777777" w:rsidTr="00D611E3">
        <w:trPr>
          <w:cantSplit/>
          <w:trHeight w:val="420"/>
        </w:trPr>
        <w:tc>
          <w:tcPr>
            <w:tcW w:w="4395" w:type="dxa"/>
          </w:tcPr>
          <w:p w14:paraId="0A110583" w14:textId="25F42810" w:rsidR="00B92FB7" w:rsidRPr="006E1C40" w:rsidRDefault="00B92FB7" w:rsidP="0089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Úverov</w:t>
            </w:r>
            <w:r w:rsidRPr="006E1C4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F1593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vrátenie pôžičiek od členov</w:t>
            </w:r>
          </w:p>
          <w:p w14:paraId="4A0D2AF0" w14:textId="77777777" w:rsidR="00B92FB7" w:rsidRPr="006E1C40" w:rsidRDefault="00B92FB7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5145" w:type="dxa"/>
          </w:tcPr>
          <w:p w14:paraId="76350370" w14:textId="77777777" w:rsidR="00B92FB7" w:rsidRPr="006E1C40" w:rsidRDefault="00B92FB7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15937" w:rsidRPr="006E1C40" w14:paraId="65ABE6C9" w14:textId="77777777" w:rsidTr="00D611E3">
        <w:trPr>
          <w:cantSplit/>
          <w:trHeight w:val="539"/>
        </w:trPr>
        <w:tc>
          <w:tcPr>
            <w:tcW w:w="4395" w:type="dxa"/>
          </w:tcPr>
          <w:p w14:paraId="3AE37CEF" w14:textId="1239205B" w:rsidR="00F15937" w:rsidRPr="006E1C40" w:rsidRDefault="00F15937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Iné </w:t>
            </w:r>
          </w:p>
        </w:tc>
        <w:tc>
          <w:tcPr>
            <w:tcW w:w="5145" w:type="dxa"/>
          </w:tcPr>
          <w:p w14:paraId="443CA5A8" w14:textId="77777777" w:rsidR="00F15937" w:rsidRPr="006E1C40" w:rsidRDefault="00F15937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6E1C40" w14:paraId="06E7ADF2" w14:textId="77777777" w:rsidTr="00D611E3">
        <w:trPr>
          <w:cantSplit/>
          <w:trHeight w:val="539"/>
        </w:trPr>
        <w:tc>
          <w:tcPr>
            <w:tcW w:w="4395" w:type="dxa"/>
          </w:tcPr>
          <w:p w14:paraId="1E026465" w14:textId="7535ACF2" w:rsidR="00B92FB7" w:rsidRPr="006E1C40" w:rsidRDefault="00B92FB7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="00F15937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 (s</w:t>
            </w:r>
            <w:r w:rsidR="00F15937" w:rsidRPr="00AD1D36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uma realizovaných výdavkov</w:t>
            </w:r>
            <w:r w:rsidR="00F15937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</w:t>
            </w:r>
            <w:r w:rsidRPr="006E1C40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5145" w:type="dxa"/>
          </w:tcPr>
          <w:p w14:paraId="5CD2327C" w14:textId="77777777" w:rsidR="00B92FB7" w:rsidRPr="006E1C40" w:rsidRDefault="00B92FB7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0E57E72D" w14:textId="77777777" w:rsidR="006E1C40" w:rsidRDefault="006E1C40" w:rsidP="0089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4C7014" w14:textId="77777777" w:rsidR="00CF707C" w:rsidRDefault="00CF707C" w:rsidP="0089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6E8372" w14:textId="77777777" w:rsidR="006E1C40" w:rsidRPr="000C2696" w:rsidRDefault="006E1C40" w:rsidP="00891B17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0C2696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Údaje o VMP za realizovaný štvrťrok</w:t>
      </w:r>
    </w:p>
    <w:p w14:paraId="06B567D6" w14:textId="77777777" w:rsidR="006E1C40" w:rsidRPr="006E1C40" w:rsidRDefault="006E1C40" w:rsidP="00891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14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242"/>
        <w:gridCol w:w="2242"/>
        <w:gridCol w:w="2216"/>
        <w:gridCol w:w="2370"/>
        <w:gridCol w:w="2623"/>
      </w:tblGrid>
      <w:tr w:rsidR="0062379A" w:rsidRPr="006E1C40" w14:paraId="59937D02" w14:textId="77777777" w:rsidTr="000C2696">
        <w:trPr>
          <w:cantSplit/>
          <w:trHeight w:val="639"/>
        </w:trPr>
        <w:tc>
          <w:tcPr>
            <w:tcW w:w="2379" w:type="dxa"/>
          </w:tcPr>
          <w:p w14:paraId="785D31CA" w14:textId="77777777" w:rsidR="0062379A" w:rsidRPr="006E1C40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Člen organizácie výrobcov</w:t>
            </w:r>
          </w:p>
          <w:p w14:paraId="2A4C034D" w14:textId="77777777" w:rsidR="0062379A" w:rsidRPr="006E1C40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4127709F" w14:textId="1BCAA4C1" w:rsidR="0062379A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mimo OV (</w:t>
            </w:r>
            <w:r w:rsidR="00B53F0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 – priamy predaj členmi OV</w:t>
            </w:r>
          </w:p>
          <w:p w14:paraId="211860D3" w14:textId="77777777" w:rsidR="0062379A" w:rsidRPr="006E1C40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[A]</w:t>
            </w:r>
          </w:p>
        </w:tc>
        <w:tc>
          <w:tcPr>
            <w:tcW w:w="2242" w:type="dxa"/>
          </w:tcPr>
          <w:p w14:paraId="3F47490E" w14:textId="481F3550" w:rsidR="0062379A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cez OV (</w:t>
            </w:r>
            <w:r w:rsidR="00B53F0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</w:t>
            </w:r>
          </w:p>
          <w:p w14:paraId="2CCA8617" w14:textId="77777777" w:rsidR="0062379A" w:rsidRPr="006E1C40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</w:t>
            </w:r>
          </w:p>
        </w:tc>
        <w:tc>
          <w:tcPr>
            <w:tcW w:w="2216" w:type="dxa"/>
          </w:tcPr>
          <w:p w14:paraId="7086D853" w14:textId="77777777" w:rsidR="0062379A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Podiel predaja produkcie cez OV (%) </w:t>
            </w:r>
          </w:p>
          <w:p w14:paraId="0025DC4C" w14:textId="77777777" w:rsidR="0062379A" w:rsidRPr="006E1C40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[B]/([A]+[B])</w:t>
            </w:r>
          </w:p>
        </w:tc>
        <w:tc>
          <w:tcPr>
            <w:tcW w:w="2370" w:type="dxa"/>
          </w:tcPr>
          <w:p w14:paraId="4780F1B4" w14:textId="77777777" w:rsidR="0062379A" w:rsidRPr="006E1C40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VMP</w:t>
            </w:r>
          </w:p>
          <w:p w14:paraId="38C552AB" w14:textId="77777777" w:rsidR="0062379A" w:rsidRPr="006E1C40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  <w:p w14:paraId="05014EE7" w14:textId="77777777" w:rsidR="0062379A" w:rsidRPr="006E1C40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1E3CB329" w14:textId="77777777" w:rsidR="0062379A" w:rsidRPr="006E1C40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Výška príspevkov</w:t>
            </w:r>
          </w:p>
          <w:p w14:paraId="19B1EB10" w14:textId="77777777" w:rsidR="0062379A" w:rsidRPr="006E1C40" w:rsidRDefault="0062379A" w:rsidP="0089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</w:tc>
      </w:tr>
      <w:tr w:rsidR="0062379A" w:rsidRPr="006E1C40" w14:paraId="2D036FA2" w14:textId="77777777" w:rsidTr="000C2696">
        <w:trPr>
          <w:cantSplit/>
          <w:trHeight w:val="439"/>
        </w:trPr>
        <w:tc>
          <w:tcPr>
            <w:tcW w:w="2379" w:type="dxa"/>
          </w:tcPr>
          <w:p w14:paraId="0A2F9869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5EF6B016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38CE21D2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56F4495C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74AF209E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7D833133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62379A" w:rsidRPr="006E1C40" w14:paraId="1AFD8F93" w14:textId="77777777" w:rsidTr="000C2696">
        <w:trPr>
          <w:cantSplit/>
          <w:trHeight w:val="416"/>
        </w:trPr>
        <w:tc>
          <w:tcPr>
            <w:tcW w:w="2379" w:type="dxa"/>
          </w:tcPr>
          <w:p w14:paraId="77DE684C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2A5432A2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7B27309D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2980E6FB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5129ED0B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5077B23C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62379A" w:rsidRPr="006E1C40" w14:paraId="41A0C079" w14:textId="77777777" w:rsidTr="000C2696">
        <w:trPr>
          <w:cantSplit/>
          <w:trHeight w:val="423"/>
        </w:trPr>
        <w:tc>
          <w:tcPr>
            <w:tcW w:w="2379" w:type="dxa"/>
          </w:tcPr>
          <w:p w14:paraId="0C79C3D6" w14:textId="77777777" w:rsidR="0062379A" w:rsidRPr="006E1C40" w:rsidRDefault="0062379A" w:rsidP="0089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365A9C85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4D33617F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47303468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1F574982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72ABBDE4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62379A" w:rsidRPr="006E1C40" w14:paraId="18C11D50" w14:textId="77777777" w:rsidTr="000C2696">
        <w:trPr>
          <w:cantSplit/>
          <w:trHeight w:val="475"/>
        </w:trPr>
        <w:tc>
          <w:tcPr>
            <w:tcW w:w="2379" w:type="dxa"/>
            <w:tcBorders>
              <w:bottom w:val="single" w:sz="4" w:space="0" w:color="auto"/>
            </w:tcBorders>
          </w:tcPr>
          <w:p w14:paraId="4F04CA7B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Pr="006E1C40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05D8B970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664EAE9D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738DAE53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1D659892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D9ADA9A" w14:textId="77777777" w:rsidR="0062379A" w:rsidRPr="006E1C40" w:rsidRDefault="0062379A" w:rsidP="0089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5F04B0F9" w14:textId="77777777" w:rsidR="00B53F0E" w:rsidRDefault="00B53F0E" w:rsidP="00891B17">
      <w:pPr>
        <w:sectPr w:rsidR="00B53F0E" w:rsidSect="00B53F0E">
          <w:headerReference w:type="default" r:id="rId12"/>
          <w:footerReference w:type="even" r:id="rId13"/>
          <w:footerReference w:type="default" r:id="rId14"/>
          <w:footerReference w:type="first" r:id="rId15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2061CD8" w14:textId="77777777" w:rsidR="00B53F0E" w:rsidRPr="00D42C44" w:rsidRDefault="00B53F0E" w:rsidP="00891B17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lastRenderedPageBreak/>
        <w:t>H</w:t>
      </w:r>
      <w:r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. Vyhlásenie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a súhlas žiadateľa </w:t>
      </w:r>
    </w:p>
    <w:p w14:paraId="4F8D62E2" w14:textId="77777777" w:rsidR="00B53F0E" w:rsidRPr="00BF45C5" w:rsidRDefault="00B53F0E" w:rsidP="00891B17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E175ED3" w14:textId="77777777" w:rsidR="00B53F0E" w:rsidRPr="00BF45C5" w:rsidRDefault="00B53F0E" w:rsidP="00891B17">
      <w:pPr>
        <w:spacing w:after="0" w:line="320" w:lineRule="exact"/>
        <w:ind w:hanging="35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Čestne vyhlasujem, že:</w:t>
      </w:r>
    </w:p>
    <w:p w14:paraId="619DC5FA" w14:textId="77777777" w:rsidR="00B53F0E" w:rsidRPr="00CB56C1" w:rsidRDefault="00B53F0E" w:rsidP="00891B17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9985896"/>
      <w:r w:rsidRPr="00CB56C1">
        <w:rPr>
          <w:rFonts w:ascii="Times New Roman" w:hAnsi="Times New Roman" w:cs="Times New Roman"/>
          <w:sz w:val="24"/>
          <w:szCs w:val="24"/>
        </w:rPr>
        <w:t xml:space="preserve">som oboznámený s obsahom procesu schvaľovania predmetnej žiadosti; </w:t>
      </w:r>
    </w:p>
    <w:p w14:paraId="7CC0F570" w14:textId="5B11495E" w:rsidR="00B53F0E" w:rsidRPr="00CB56C1" w:rsidRDefault="00B53F0E" w:rsidP="00891B17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všetky údaje v tejto žiadosti a jej prílohách sú skutočné a</w:t>
      </w:r>
      <w:r w:rsidR="008F794A">
        <w:rPr>
          <w:rFonts w:ascii="Times New Roman" w:hAnsi="Times New Roman" w:cs="Times New Roman"/>
          <w:sz w:val="24"/>
          <w:szCs w:val="24"/>
        </w:rPr>
        <w:t> </w:t>
      </w:r>
      <w:r w:rsidRPr="00CB56C1">
        <w:rPr>
          <w:rFonts w:ascii="Times New Roman" w:hAnsi="Times New Roman" w:cs="Times New Roman"/>
          <w:sz w:val="24"/>
          <w:szCs w:val="24"/>
        </w:rPr>
        <w:t>pravdivé</w:t>
      </w:r>
      <w:r w:rsidR="008F794A">
        <w:rPr>
          <w:rFonts w:ascii="Times New Roman" w:hAnsi="Times New Roman" w:cs="Times New Roman"/>
          <w:sz w:val="24"/>
          <w:szCs w:val="24"/>
        </w:rPr>
        <w:t>,</w:t>
      </w:r>
      <w:r w:rsidRPr="00CB56C1">
        <w:rPr>
          <w:rFonts w:ascii="Times New Roman" w:hAnsi="Times New Roman" w:cs="Times New Roman"/>
          <w:sz w:val="24"/>
          <w:szCs w:val="24"/>
        </w:rPr>
        <w:t xml:space="preserve"> a  pri  elektronickom podaní žiadosti všetky jej prílohy súhlasia s originálom;</w:t>
      </w:r>
    </w:p>
    <w:p w14:paraId="1194BFED" w14:textId="3D5158C4" w:rsidR="00B53F0E" w:rsidRPr="00CB56C1" w:rsidRDefault="00B53F0E" w:rsidP="00891B17">
      <w:pPr>
        <w:pStyle w:val="Odsekzoznamu"/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69D2FB53">
        <w:rPr>
          <w:rFonts w:ascii="Times New Roman" w:hAnsi="Times New Roman" w:cs="Times New Roman"/>
          <w:sz w:val="24"/>
          <w:szCs w:val="24"/>
        </w:rPr>
        <w:t xml:space="preserve">spĺňam a budem dodržiavať podmienky týkajúce sa OP a OF v súlade s nariadením EP a R (EÚ) 2021/2115, delegovaným nariadením Komisie (EÚ) 2022/126 a v súlade </w:t>
      </w:r>
      <w:r w:rsidR="008F794A">
        <w:rPr>
          <w:rFonts w:ascii="Times New Roman" w:hAnsi="Times New Roman" w:cs="Times New Roman"/>
          <w:sz w:val="24"/>
          <w:szCs w:val="24"/>
        </w:rPr>
        <w:br/>
      </w:r>
      <w:r w:rsidRPr="69D2FB53">
        <w:rPr>
          <w:rFonts w:ascii="Times New Roman" w:hAnsi="Times New Roman" w:cs="Times New Roman"/>
          <w:sz w:val="24"/>
          <w:szCs w:val="24"/>
        </w:rPr>
        <w:t>so  SP a nariaden</w:t>
      </w:r>
      <w:r>
        <w:rPr>
          <w:rFonts w:ascii="Times New Roman" w:hAnsi="Times New Roman" w:cs="Times New Roman"/>
          <w:sz w:val="24"/>
          <w:szCs w:val="24"/>
        </w:rPr>
        <w:t>ím</w:t>
      </w:r>
      <w:r w:rsidRPr="69D2FB53">
        <w:rPr>
          <w:rFonts w:ascii="Times New Roman" w:hAnsi="Times New Roman" w:cs="Times New Roman"/>
          <w:sz w:val="24"/>
          <w:szCs w:val="24"/>
        </w:rPr>
        <w:t xml:space="preserve"> vlády č. 165/2023</w:t>
      </w:r>
      <w:r>
        <w:rPr>
          <w:rFonts w:ascii="Times New Roman" w:hAnsi="Times New Roman" w:cs="Times New Roman"/>
          <w:sz w:val="24"/>
          <w:szCs w:val="24"/>
        </w:rPr>
        <w:t xml:space="preserve"> Z. z.</w:t>
      </w:r>
      <w:r w:rsidRPr="69D2FB53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1293B2DA" w14:textId="77777777" w:rsidR="00B53F0E" w:rsidRPr="00CB56C1" w:rsidRDefault="00B53F0E" w:rsidP="00891B17">
      <w:pPr>
        <w:pStyle w:val="Odsekzoznamu"/>
        <w:numPr>
          <w:ilvl w:val="0"/>
          <w:numId w:val="7"/>
        </w:num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ja a moji členovia budeme  spolupracovať v maximálne možnej miere</w:t>
      </w:r>
      <w:r>
        <w:rPr>
          <w:rFonts w:ascii="Times New Roman" w:hAnsi="Times New Roman" w:cs="Times New Roman"/>
          <w:sz w:val="24"/>
          <w:szCs w:val="24"/>
        </w:rPr>
        <w:t xml:space="preserve"> a to tým,</w:t>
      </w:r>
      <w:r w:rsidRPr="00CB56C1">
        <w:rPr>
          <w:rFonts w:ascii="Times New Roman" w:hAnsi="Times New Roman" w:cs="Times New Roman"/>
          <w:sz w:val="24"/>
          <w:szCs w:val="24"/>
        </w:rPr>
        <w:t xml:space="preserve"> že poskytneme všetky informácie, ktoré bude platobná agentúra  požadovať;</w:t>
      </w:r>
    </w:p>
    <w:p w14:paraId="4741212C" w14:textId="77777777" w:rsidR="00B53F0E" w:rsidRPr="00CB56C1" w:rsidRDefault="00B53F0E" w:rsidP="00891B17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ja a moji členovia  umožníme všetkým oprávneným orgánom kontrolovať akékoľvek zariadenia, skladovacie priestory a záznamy, za účelom overenia informácií uvedených v žiadosti o schválenie zmien  v operačnom programe;</w:t>
      </w:r>
    </w:p>
    <w:p w14:paraId="28A275DE" w14:textId="74C7366F" w:rsidR="00B53F0E" w:rsidRPr="00CB56C1" w:rsidRDefault="00B53F0E" w:rsidP="00891B17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 xml:space="preserve">som si vedomý, že poskytovaním </w:t>
      </w:r>
      <w:r>
        <w:rPr>
          <w:rFonts w:ascii="Times New Roman" w:hAnsi="Times New Roman" w:cs="Times New Roman"/>
          <w:sz w:val="24"/>
          <w:szCs w:val="24"/>
        </w:rPr>
        <w:t>čia</w:t>
      </w:r>
      <w:r w:rsidR="008F79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tkovej platby</w:t>
      </w:r>
      <w:r w:rsidRPr="00CB56C1">
        <w:rPr>
          <w:rFonts w:ascii="Times New Roman" w:hAnsi="Times New Roman" w:cs="Times New Roman"/>
          <w:sz w:val="24"/>
          <w:szCs w:val="24"/>
        </w:rPr>
        <w:t xml:space="preserve"> je podmienené splnením všetkých podmienok vyplývajúcich z nariadenia EP a R (EÚ) 2021/2116, delegovaného nariadenia Komisie (EÚ) 2022/127 a v súlade so  SP a s nariadením vlády č. 165/2023</w:t>
      </w:r>
      <w:r>
        <w:rPr>
          <w:rFonts w:ascii="Times New Roman" w:hAnsi="Times New Roman" w:cs="Times New Roman"/>
          <w:sz w:val="24"/>
          <w:szCs w:val="24"/>
        </w:rPr>
        <w:t xml:space="preserve"> Z. z.</w:t>
      </w:r>
      <w:r w:rsidRPr="00CB56C1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7B909A2A" w14:textId="41387A28" w:rsidR="00B53F0E" w:rsidRPr="00CB56C1" w:rsidRDefault="00B53F0E" w:rsidP="00891B17">
      <w:pPr>
        <w:pStyle w:val="Odsekzoznamu"/>
        <w:numPr>
          <w:ilvl w:val="0"/>
          <w:numId w:val="7"/>
        </w:numPr>
        <w:spacing w:after="0" w:line="30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 xml:space="preserve">k termínu podania žiadosti nie som v likvidácii a na môj majetok nebol vyhlásený konkurz, neprebieha konkurzné konanie, nie je vedené exekučné konanie, reštrukturalizácia ani návrh na vyhlásenie konkurzu nebol zamietnutý pre nedostatok majetku; </w:t>
      </w:r>
      <w:bookmarkStart w:id="1" w:name="paragraf-6.odsek-4.pismeno-a.text"/>
      <w:bookmarkStart w:id="2" w:name="paragraf-6.odsek-4.pismeno-a"/>
      <w:r w:rsidRPr="00CB56C1">
        <w:rPr>
          <w:rFonts w:ascii="Times New Roman" w:hAnsi="Times New Roman" w:cs="Times New Roman"/>
          <w:sz w:val="24"/>
          <w:szCs w:val="24"/>
        </w:rPr>
        <w:t>ni</w:t>
      </w:r>
      <w:r w:rsidRPr="00CB56C1">
        <w:rPr>
          <w:rFonts w:ascii="Times New Roman" w:hAnsi="Times New Roman" w:cs="Times New Roman"/>
          <w:color w:val="000000"/>
          <w:sz w:val="24"/>
          <w:szCs w:val="24"/>
        </w:rPr>
        <w:t xml:space="preserve">e som zrušený, a nemám byť zrušený uplynutím doby alebo splnením účelu, na ktorý som zriadený alebo založený, alebo dňom uvedeným v prijatom rozhodnutí mojich spoločníkov alebo mojich členov alebo v prijatom rozhodnutí jeho orgánu príslušného na prijatie takého rozhodnutia po dobu troch kalendárnych rokov nasledujúcich po skončení kalendárneho roka, </w:t>
      </w:r>
      <w:bookmarkStart w:id="3" w:name="paragraf-6.odsek-4.pismeno-a.bod-1.text"/>
      <w:bookmarkStart w:id="4" w:name="paragraf-6.odsek-4.pismeno-a.bod-1"/>
      <w:bookmarkEnd w:id="1"/>
      <w:r w:rsidRPr="00CB56C1">
        <w:rPr>
          <w:rFonts w:ascii="Times New Roman" w:hAnsi="Times New Roman" w:cs="Times New Roman"/>
          <w:color w:val="000000"/>
          <w:sz w:val="24"/>
          <w:szCs w:val="24"/>
        </w:rPr>
        <w:t>na vykonávanie intervencií počas ktorého o poskytnutie tejto podpory žiada</w:t>
      </w:r>
      <w:r w:rsidR="008F794A">
        <w:rPr>
          <w:rFonts w:ascii="Times New Roman" w:hAnsi="Times New Roman" w:cs="Times New Roman"/>
          <w:color w:val="000000"/>
          <w:sz w:val="24"/>
          <w:szCs w:val="24"/>
        </w:rPr>
        <w:t>m,</w:t>
      </w:r>
      <w:r w:rsidRPr="00CB56C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Start w:id="5" w:name="_Hlk139981273"/>
      <w:r w:rsidRPr="00CB56C1">
        <w:rPr>
          <w:rFonts w:ascii="Times New Roman" w:hAnsi="Times New Roman" w:cs="Times New Roman"/>
          <w:color w:val="000000"/>
          <w:sz w:val="24"/>
          <w:szCs w:val="24"/>
        </w:rPr>
        <w:t>a mám vysporiadané finančné vzťahy so štátnym rozpočtom;</w:t>
      </w:r>
      <w:bookmarkEnd w:id="2"/>
      <w:bookmarkEnd w:id="3"/>
      <w:bookmarkEnd w:id="4"/>
    </w:p>
    <w:bookmarkEnd w:id="5"/>
    <w:p w14:paraId="75773943" w14:textId="19EF1728" w:rsidR="00B53F0E" w:rsidRPr="00CB56C1" w:rsidRDefault="00B53F0E" w:rsidP="00891B17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neexistuje u mňa a ani u mojich členov dvojité financovanie, ktoré je realizované na ten istý účel zo zdrojov EÚ</w:t>
      </w:r>
      <w:r>
        <w:rPr>
          <w:rFonts w:ascii="Times New Roman" w:hAnsi="Times New Roman" w:cs="Times New Roman"/>
          <w:sz w:val="24"/>
          <w:szCs w:val="24"/>
        </w:rPr>
        <w:t>, ani sme</w:t>
      </w:r>
      <w:r w:rsidRPr="00CB56C1">
        <w:rPr>
          <w:rFonts w:ascii="Times New Roman" w:hAnsi="Times New Roman" w:cs="Times New Roman"/>
          <w:sz w:val="24"/>
          <w:szCs w:val="24"/>
        </w:rPr>
        <w:t xml:space="preserve"> neprijali a neprijmeme priamo ani nepriamo žiadne iné finančné prostriedky EÚ ani národné financie v súvislosti s intervenciami, ktoré spĺňajú podmienky udelenia podpory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B56C1">
        <w:rPr>
          <w:rFonts w:ascii="Times New Roman" w:hAnsi="Times New Roman" w:cs="Times New Roman"/>
          <w:sz w:val="24"/>
          <w:szCs w:val="24"/>
        </w:rPr>
        <w:t>  nariadenia EP a R (EÚ) 2021/2115, delegovaného nariadenia Komisie (EÚ) 2022/126 a</w:t>
      </w:r>
      <w:r>
        <w:rPr>
          <w:rFonts w:ascii="Times New Roman" w:hAnsi="Times New Roman" w:cs="Times New Roman"/>
          <w:sz w:val="24"/>
          <w:szCs w:val="24"/>
        </w:rPr>
        <w:t xml:space="preserve"> sú </w:t>
      </w:r>
      <w:r w:rsidRPr="00CB56C1">
        <w:rPr>
          <w:rFonts w:ascii="Times New Roman" w:hAnsi="Times New Roman" w:cs="Times New Roman"/>
          <w:sz w:val="24"/>
          <w:szCs w:val="24"/>
        </w:rPr>
        <w:t>v súlade so  SP a s nariadením vlády č. 165/2023</w:t>
      </w:r>
      <w:r>
        <w:rPr>
          <w:rFonts w:ascii="Times New Roman" w:hAnsi="Times New Roman" w:cs="Times New Roman"/>
          <w:sz w:val="24"/>
          <w:szCs w:val="24"/>
        </w:rPr>
        <w:t xml:space="preserve"> Z.</w:t>
      </w:r>
      <w:r w:rsidR="008F7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</w:t>
      </w:r>
      <w:r w:rsidRPr="00CB56C1">
        <w:rPr>
          <w:rFonts w:ascii="Times New Roman" w:hAnsi="Times New Roman" w:cs="Times New Roman"/>
          <w:sz w:val="24"/>
          <w:szCs w:val="24"/>
        </w:rPr>
        <w:t>;</w:t>
      </w:r>
    </w:p>
    <w:p w14:paraId="79DCB0DA" w14:textId="77777777" w:rsidR="00B53F0E" w:rsidRDefault="00B53F0E" w:rsidP="00891B17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nesiem zodpovednosť za platbu, v prípade, ak niektorá položka operačného programu bola mnou zakúpená neoprávnene;</w:t>
      </w:r>
    </w:p>
    <w:p w14:paraId="2279A298" w14:textId="04582C08" w:rsidR="00B53F0E" w:rsidRPr="004A6158" w:rsidRDefault="00B53F0E" w:rsidP="00891B17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158">
        <w:rPr>
          <w:rFonts w:ascii="Times New Roman" w:hAnsi="Times New Roman" w:cs="Times New Roman"/>
          <w:sz w:val="24"/>
          <w:szCs w:val="24"/>
        </w:rPr>
        <w:t xml:space="preserve">svojím podpisom potvrdzujem správnosť a pravdivosť údajov uvedených v tomto čestnom vyhlásení a som si vedomý právnych dôsledkov nepravdivého vyhlásenia </w:t>
      </w:r>
      <w:r w:rsidR="008F794A">
        <w:rPr>
          <w:rFonts w:ascii="Times New Roman" w:hAnsi="Times New Roman" w:cs="Times New Roman"/>
          <w:sz w:val="24"/>
          <w:szCs w:val="24"/>
        </w:rPr>
        <w:br/>
      </w:r>
      <w:r w:rsidRPr="004A6158">
        <w:rPr>
          <w:rFonts w:ascii="Times New Roman" w:hAnsi="Times New Roman" w:cs="Times New Roman"/>
          <w:sz w:val="24"/>
          <w:szCs w:val="24"/>
        </w:rPr>
        <w:t>o skutočnostiach uvedených v predchádzajúcich odsekoch, vrátane prípadných trestnoprávnych dôsledkov.</w:t>
      </w:r>
    </w:p>
    <w:p w14:paraId="2F5F5D63" w14:textId="77777777" w:rsidR="00B53F0E" w:rsidRPr="00CB56C1" w:rsidRDefault="00B53F0E" w:rsidP="00891B17">
      <w:pPr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8E7355" w14:textId="77777777" w:rsidR="00B53F0E" w:rsidRPr="00CB56C1" w:rsidRDefault="00B53F0E" w:rsidP="00891B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BEB71F4" w14:textId="463843CE" w:rsidR="00B53F0E" w:rsidRPr="00D42C44" w:rsidRDefault="00B53F0E" w:rsidP="00891B17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D42C44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Súhlasím </w:t>
      </w:r>
      <w:r w:rsidRPr="00717538">
        <w:rPr>
          <w:rFonts w:ascii="Times New Roman" w:eastAsia="Times New Roman" w:hAnsi="Times New Roman" w:cs="Times New Roman"/>
          <w:lang w:eastAsia="sk-SK"/>
        </w:rPr>
        <w:t xml:space="preserve">so spracúvaním osobných údajov uvedených v tejto ponuke a v jej prílohách v súlade s ustanovením zákona č.18/2018 Z. z. o ochrane osobných údajov a o zmene a doplnení niektorých zákonov </w:t>
      </w:r>
      <w:r>
        <w:rPr>
          <w:rFonts w:ascii="Times New Roman" w:eastAsia="Times New Roman" w:hAnsi="Times New Roman" w:cs="Times New Roman"/>
          <w:lang w:eastAsia="sk-SK"/>
        </w:rPr>
        <w:t xml:space="preserve">v </w:t>
      </w:r>
      <w:r>
        <w:rPr>
          <w:rFonts w:ascii="Times New Roman" w:hAnsi="Times New Roman" w:cs="Times New Roman"/>
          <w:bCs/>
          <w:iCs/>
          <w:sz w:val="24"/>
          <w:szCs w:val="24"/>
          <w:lang w:bidi="sk-SK"/>
        </w:rPr>
        <w:t xml:space="preserve">znení neskorších predpisov </w:t>
      </w:r>
      <w:r w:rsidRPr="00717538">
        <w:rPr>
          <w:rFonts w:ascii="Times New Roman" w:eastAsia="Times New Roman" w:hAnsi="Times New Roman" w:cs="Times New Roman"/>
          <w:lang w:eastAsia="sk-SK"/>
        </w:rPr>
        <w:t>a nariadením európskeho parlamentu a rady (EÚ) 2016/679 z 27. apríla 2016 o ochrane fyzických osôb pri spracúvaní osobných údajov a o voľnom pohybe takýchto údajov, ktorým sa zrušuje smernica 95/46/ES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platnom znení</w:t>
      </w:r>
      <w:r w:rsidRPr="00717538">
        <w:rPr>
          <w:rFonts w:ascii="Times New Roman" w:eastAsia="Times New Roman" w:hAnsi="Times New Roman" w:cs="Times New Roman"/>
          <w:lang w:eastAsia="sk-SK"/>
        </w:rPr>
        <w:t xml:space="preserve"> (prehľad spracovateľských činností osobných údajov je dostupný na webo</w:t>
      </w:r>
      <w:r w:rsidR="00606750">
        <w:rPr>
          <w:rFonts w:ascii="Times New Roman" w:eastAsia="Times New Roman" w:hAnsi="Times New Roman" w:cs="Times New Roman"/>
          <w:lang w:eastAsia="sk-SK"/>
        </w:rPr>
        <w:t>vo</w:t>
      </w:r>
      <w:r w:rsidRPr="00717538">
        <w:rPr>
          <w:rFonts w:ascii="Times New Roman" w:eastAsia="Times New Roman" w:hAnsi="Times New Roman" w:cs="Times New Roman"/>
          <w:lang w:eastAsia="sk-SK"/>
        </w:rPr>
        <w:t>m sídle  platobnej agentúry).</w:t>
      </w:r>
    </w:p>
    <w:p w14:paraId="627F4AAC" w14:textId="77777777" w:rsidR="00B53F0E" w:rsidRPr="00717538" w:rsidRDefault="00B53F0E" w:rsidP="00891B17">
      <w:pPr>
        <w:tabs>
          <w:tab w:val="left" w:pos="952"/>
        </w:tabs>
        <w:spacing w:after="0" w:line="320" w:lineRule="exact"/>
        <w:ind w:left="714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</w:p>
    <w:p w14:paraId="486088B1" w14:textId="77777777" w:rsidR="00B53F0E" w:rsidRPr="00BF45C5" w:rsidRDefault="00B53F0E" w:rsidP="00891B17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Obchodné meno/názov organizácie výrobcov/združenia organizácie výrobcov:</w:t>
      </w:r>
    </w:p>
    <w:p w14:paraId="3A68D0D5" w14:textId="77777777" w:rsidR="00B53F0E" w:rsidRPr="00BF45C5" w:rsidRDefault="00B53F0E" w:rsidP="00891B17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2204FBF" w14:textId="77777777" w:rsidR="00B53F0E" w:rsidRPr="00BF45C5" w:rsidRDefault="00B53F0E" w:rsidP="00891B17">
      <w:pPr>
        <w:spacing w:after="0" w:line="300" w:lineRule="exact"/>
        <w:ind w:left="-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Meno a priezvisko osoby oprávnenej konať v mene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žiadateľa</w:t>
      </w:r>
    </w:p>
    <w:p w14:paraId="0CA04076" w14:textId="77777777" w:rsidR="00B53F0E" w:rsidRPr="00BF45C5" w:rsidRDefault="00B53F0E" w:rsidP="00891B17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Funkcia:</w:t>
      </w:r>
    </w:p>
    <w:p w14:paraId="7AD59BD2" w14:textId="77777777" w:rsidR="00B53F0E" w:rsidRPr="00BF45C5" w:rsidRDefault="00B53F0E" w:rsidP="00891B17">
      <w:pPr>
        <w:spacing w:after="0" w:line="300" w:lineRule="exact"/>
        <w:jc w:val="both"/>
        <w:rPr>
          <w:rFonts w:ascii="Times New Roman" w:eastAsia="Times New Roman" w:hAnsi="Times New Roman" w:cs="Times New Roman"/>
          <w:lang w:eastAsia="sk-SK"/>
        </w:rPr>
      </w:pPr>
    </w:p>
    <w:p w14:paraId="6FC7C6E4" w14:textId="77777777" w:rsidR="00B53F0E" w:rsidRDefault="00B53F0E" w:rsidP="00891B17">
      <w:pPr>
        <w:spacing w:after="0" w:line="300" w:lineRule="exact"/>
        <w:ind w:left="4248" w:hanging="46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Dátum a miesto:</w:t>
      </w:r>
    </w:p>
    <w:sdt>
      <w:sdtPr>
        <w:rPr>
          <w:rFonts w:ascii="Times New Roman" w:eastAsia="Times New Roman" w:hAnsi="Times New Roman" w:cs="Times New Roman"/>
          <w:b/>
          <w:bCs/>
          <w:lang w:eastAsia="sk-SK"/>
        </w:rPr>
        <w:id w:val="1218477368"/>
        <w:placeholder>
          <w:docPart w:val="DefaultPlaceholder_-1854013437"/>
        </w:placeholder>
        <w:showingPlcHdr/>
        <w:date>
          <w:dateFormat w:val="d. M. yyyy"/>
          <w:lid w:val="sk-SK"/>
          <w:storeMappedDataAs w:val="dateTime"/>
          <w:calendar w:val="gregorian"/>
        </w:date>
      </w:sdtPr>
      <w:sdtEndPr/>
      <w:sdtContent>
        <w:p w14:paraId="2DD612BE" w14:textId="1A5E8A8E" w:rsidR="00B53F0E" w:rsidRPr="00BF45C5" w:rsidRDefault="00B53F0E" w:rsidP="00891B17">
          <w:pPr>
            <w:spacing w:after="0" w:line="300" w:lineRule="exact"/>
            <w:ind w:left="4248" w:hanging="4608"/>
            <w:jc w:val="both"/>
            <w:rPr>
              <w:rFonts w:ascii="Times New Roman" w:eastAsia="Times New Roman" w:hAnsi="Times New Roman" w:cs="Times New Roman"/>
              <w:b/>
              <w:bCs/>
              <w:lang w:eastAsia="sk-SK"/>
            </w:rPr>
          </w:pPr>
          <w:r w:rsidRPr="00AD3F8C">
            <w:rPr>
              <w:rStyle w:val="Zstupntext"/>
            </w:rPr>
            <w:t>Kliknite alebo ťuknite a zadajte dátum.</w:t>
          </w:r>
        </w:p>
      </w:sdtContent>
    </w:sdt>
    <w:p w14:paraId="5E25FF8E" w14:textId="77777777" w:rsidR="00B53F0E" w:rsidRPr="00BF45C5" w:rsidRDefault="00B53F0E" w:rsidP="00891B17">
      <w:pPr>
        <w:spacing w:after="0" w:line="300" w:lineRule="exact"/>
        <w:ind w:left="6372" w:firstLine="7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Pečiatka a podpis </w:t>
      </w:r>
    </w:p>
    <w:p w14:paraId="72C9C59F" w14:textId="77777777" w:rsidR="00B53F0E" w:rsidRPr="00BF45C5" w:rsidRDefault="00B53F0E" w:rsidP="00891B17">
      <w:pPr>
        <w:spacing w:after="0" w:line="300" w:lineRule="exact"/>
        <w:ind w:left="6372" w:firstLine="708"/>
        <w:jc w:val="both"/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(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úradne </w:t>
      </w: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osvedčený)</w:t>
      </w:r>
    </w:p>
    <w:p w14:paraId="2C5E393F" w14:textId="77777777" w:rsidR="005E610A" w:rsidRPr="006E1C40" w:rsidRDefault="005E610A" w:rsidP="00891B17">
      <w:pPr>
        <w:spacing w:after="0" w:line="300" w:lineRule="exact"/>
        <w:ind w:left="5672" w:firstLine="709"/>
        <w:jc w:val="both"/>
      </w:pPr>
    </w:p>
    <w:sectPr w:rsidR="005E610A" w:rsidRPr="006E1C40" w:rsidSect="00815FD8">
      <w:headerReference w:type="default" r:id="rId16"/>
      <w:footerReference w:type="even" r:id="rId17"/>
      <w:footerReference w:type="default" r:id="rId18"/>
      <w:footerReference w:type="first" r:id="rId19"/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E08D" w14:textId="77777777" w:rsidR="00F0388B" w:rsidRDefault="00F0388B" w:rsidP="00423156">
      <w:pPr>
        <w:spacing w:after="0" w:line="240" w:lineRule="auto"/>
      </w:pPr>
      <w:r>
        <w:separator/>
      </w:r>
    </w:p>
  </w:endnote>
  <w:endnote w:type="continuationSeparator" w:id="0">
    <w:p w14:paraId="16110515" w14:textId="77777777" w:rsidR="00F0388B" w:rsidRDefault="00F0388B" w:rsidP="0042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2CC3" w14:textId="466A81F0" w:rsidR="000F6EB5" w:rsidRDefault="000F6E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B14F" w14:textId="14CE38EC" w:rsidR="000F6EB5" w:rsidRDefault="000F6EB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4EF" w14:textId="4EA46BF3" w:rsidR="000F6EB5" w:rsidRDefault="000F6EB5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6B92" w14:textId="29557634" w:rsidR="000F6EB5" w:rsidRDefault="000F6EB5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BEE3" w14:textId="264467F9" w:rsidR="000F6EB5" w:rsidRDefault="000F6EB5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841" w14:textId="1B9E62E3" w:rsidR="000F6EB5" w:rsidRDefault="000F6EB5">
    <w:pPr>
      <w:pStyle w:val="Pt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AC65" w14:textId="0D47EEBC" w:rsidR="000F6EB5" w:rsidRDefault="000F6EB5">
    <w:pPr>
      <w:pStyle w:val="Pt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195A" w14:textId="6AFD9D0E" w:rsidR="000F6EB5" w:rsidRDefault="000F6EB5">
    <w:pPr>
      <w:pStyle w:val="Pt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EB9D" w14:textId="71363CD9" w:rsidR="000F6EB5" w:rsidRDefault="000F6E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0237" w14:textId="77777777" w:rsidR="00F0388B" w:rsidRDefault="00F0388B" w:rsidP="00423156">
      <w:pPr>
        <w:spacing w:after="0" w:line="240" w:lineRule="auto"/>
      </w:pPr>
      <w:r>
        <w:separator/>
      </w:r>
    </w:p>
  </w:footnote>
  <w:footnote w:type="continuationSeparator" w:id="0">
    <w:p w14:paraId="566BAE5B" w14:textId="77777777" w:rsidR="00F0388B" w:rsidRDefault="00F0388B" w:rsidP="0042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4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3960"/>
    </w:tblGrid>
    <w:tr w:rsidR="00A1690E" w14:paraId="79D4C3BE" w14:textId="77777777" w:rsidTr="00A1690E">
      <w:trPr>
        <w:trHeight w:val="1412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AD3A236" w14:textId="34AD9F3E" w:rsidR="00A1690E" w:rsidRDefault="00A1690E" w:rsidP="00A1690E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75648" behindDoc="1" locked="0" layoutInCell="1" hidden="0" allowOverlap="1" wp14:anchorId="03C2E8CA" wp14:editId="549750A5">
                <wp:simplePos x="0" y="0"/>
                <wp:positionH relativeFrom="column">
                  <wp:posOffset>-135255</wp:posOffset>
                </wp:positionH>
                <wp:positionV relativeFrom="paragraph">
                  <wp:posOffset>-71755</wp:posOffset>
                </wp:positionV>
                <wp:extent cx="1765189" cy="1288112"/>
                <wp:effectExtent l="0" t="0" r="635" b="0"/>
                <wp:wrapNone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189" cy="1288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402A76A" w14:textId="77777777" w:rsidR="00A1690E" w:rsidRDefault="00A1690E" w:rsidP="00A1690E">
          <w:pPr>
            <w:pStyle w:val="Hlavika"/>
            <w:rPr>
              <w:rFonts w:ascii="Bookman Old Style" w:hAnsi="Bookman Old Style" w:cs="Tahoma"/>
            </w:rPr>
          </w:pPr>
        </w:p>
        <w:p w14:paraId="24DD7762" w14:textId="77777777" w:rsidR="00A1690E" w:rsidRDefault="00A1690E" w:rsidP="00A1690E">
          <w:pPr>
            <w:pStyle w:val="Hlavika"/>
            <w:rPr>
              <w:rFonts w:ascii="Bookman Old Style" w:hAnsi="Bookman Old Style" w:cs="Tahoma"/>
            </w:rPr>
          </w:pPr>
        </w:p>
        <w:p w14:paraId="5F39B767" w14:textId="77777777" w:rsidR="00A1690E" w:rsidRDefault="00A1690E" w:rsidP="00A1690E">
          <w:pPr>
            <w:pStyle w:val="Hlavika"/>
            <w:rPr>
              <w:rFonts w:ascii="Bookman Old Style" w:hAnsi="Bookman Old Style" w:cs="Tahoma"/>
            </w:rPr>
          </w:pPr>
        </w:p>
        <w:p w14:paraId="443DCB3A" w14:textId="77777777" w:rsidR="00A1690E" w:rsidRDefault="00A1690E" w:rsidP="00A1690E">
          <w:pPr>
            <w:pStyle w:val="Hlavika"/>
            <w:rPr>
              <w:rFonts w:ascii="Bookman Old Style" w:hAnsi="Bookman Old Style" w:cs="Tahoma"/>
            </w:rPr>
          </w:pPr>
        </w:p>
        <w:p w14:paraId="11AA3DA0" w14:textId="77777777" w:rsidR="00A1690E" w:rsidRDefault="00A1690E" w:rsidP="00A1690E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396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B0AD687" w14:textId="77777777" w:rsidR="00A1690E" w:rsidRDefault="00A1690E" w:rsidP="00A1690E">
          <w:pPr>
            <w:pStyle w:val="Hlavika"/>
            <w:jc w:val="right"/>
          </w:pPr>
        </w:p>
      </w:tc>
    </w:tr>
  </w:tbl>
  <w:p w14:paraId="726653E5" w14:textId="77777777" w:rsidR="00A1690E" w:rsidRPr="00423156" w:rsidRDefault="00A1690E" w:rsidP="00A1690E">
    <w:pPr>
      <w:pStyle w:val="Hlavika"/>
      <w:jc w:val="right"/>
    </w:pPr>
    <w:r>
      <w:rPr>
        <w:noProof/>
        <w:lang w:eastAsia="sk-SK"/>
      </w:rPr>
      <w:drawing>
        <wp:anchor distT="114300" distB="114300" distL="114300" distR="114300" simplePos="0" relativeHeight="251673600" behindDoc="1" locked="0" layoutInCell="1" hidden="0" allowOverlap="1" wp14:anchorId="5AAD6C67" wp14:editId="4A24A121">
          <wp:simplePos x="0" y="0"/>
          <wp:positionH relativeFrom="column">
            <wp:posOffset>-198120</wp:posOffset>
          </wp:positionH>
          <wp:positionV relativeFrom="paragraph">
            <wp:posOffset>-965200</wp:posOffset>
          </wp:positionV>
          <wp:extent cx="1765189" cy="1288112"/>
          <wp:effectExtent l="0" t="0" r="635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189" cy="12881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84DE2" w14:textId="77777777" w:rsidR="006E1C40" w:rsidRDefault="006E1C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77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8377"/>
    </w:tblGrid>
    <w:tr w:rsidR="00B53F0E" w14:paraId="47CFD085" w14:textId="77777777" w:rsidTr="00CB56C1">
      <w:trPr>
        <w:trHeight w:val="1418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AF5933" w14:textId="77777777" w:rsidR="00B53F0E" w:rsidRDefault="00B53F0E" w:rsidP="00783BA0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59264" behindDoc="1" locked="0" layoutInCell="1" allowOverlap="1" wp14:anchorId="6A414C39" wp14:editId="661620FD">
                <wp:simplePos x="0" y="0"/>
                <wp:positionH relativeFrom="margin">
                  <wp:posOffset>64770</wp:posOffset>
                </wp:positionH>
                <wp:positionV relativeFrom="paragraph">
                  <wp:posOffset>-106680</wp:posOffset>
                </wp:positionV>
                <wp:extent cx="1619250" cy="12763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EFDDDDA" w14:textId="77777777" w:rsidR="00B53F0E" w:rsidRDefault="00B53F0E" w:rsidP="00783BA0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837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C34FCB6" w14:textId="77777777" w:rsidR="00B53F0E" w:rsidRDefault="00B53F0E" w:rsidP="00783BA0">
          <w:pPr>
            <w:pStyle w:val="Hlavika"/>
            <w:jc w:val="right"/>
          </w:pPr>
        </w:p>
      </w:tc>
    </w:tr>
  </w:tbl>
  <w:p w14:paraId="0A7F68A5" w14:textId="77777777" w:rsidR="00B53F0E" w:rsidRPr="00BF45C5" w:rsidRDefault="00B53F0E" w:rsidP="00BF45C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43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3960"/>
    </w:tblGrid>
    <w:tr w:rsidR="00423156" w14:paraId="48ADE400" w14:textId="77777777" w:rsidTr="00D611E3">
      <w:trPr>
        <w:trHeight w:val="978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7F8412A" w14:textId="77777777" w:rsidR="00423156" w:rsidRDefault="00423156" w:rsidP="00D611E3">
          <w:pPr>
            <w:pStyle w:val="Hlavika"/>
            <w:tabs>
              <w:tab w:val="clear" w:pos="4536"/>
              <w:tab w:val="clear" w:pos="9072"/>
              <w:tab w:val="center" w:pos="2502"/>
            </w:tabs>
            <w:rPr>
              <w:b/>
              <w:sz w:val="40"/>
            </w:rPr>
          </w:pPr>
          <w:r>
            <w:rPr>
              <w:b/>
              <w:sz w:val="40"/>
            </w:rPr>
            <w:t>PPA</w:t>
          </w:r>
          <w:r>
            <w:rPr>
              <w:b/>
              <w:sz w:val="40"/>
            </w:rPr>
            <w:tab/>
          </w:r>
        </w:p>
        <w:p w14:paraId="49E8B429" w14:textId="77777777" w:rsidR="00423156" w:rsidRDefault="00423156" w:rsidP="00D611E3">
          <w:pPr>
            <w:pStyle w:val="Psmo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Pôdohospodárska platobná agentúra</w:t>
          </w:r>
        </w:p>
        <w:p w14:paraId="7F5462CE" w14:textId="77777777" w:rsidR="00423156" w:rsidRDefault="00423156" w:rsidP="00D611E3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Sekcia organizácie trhu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35F77D6" w14:textId="77777777" w:rsidR="00423156" w:rsidRDefault="00423156" w:rsidP="00D611E3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396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0854872" w14:textId="77777777" w:rsidR="00423156" w:rsidRDefault="00423156" w:rsidP="00D611E3">
          <w:pPr>
            <w:pStyle w:val="Hlavika"/>
          </w:pPr>
        </w:p>
        <w:p w14:paraId="74393958" w14:textId="77777777" w:rsidR="00423156" w:rsidRDefault="00423156" w:rsidP="00D611E3">
          <w:pPr>
            <w:pStyle w:val="Hlavika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Dobrovičova 12</w:t>
          </w:r>
        </w:p>
        <w:p w14:paraId="5259CF71" w14:textId="77777777" w:rsidR="00423156" w:rsidRDefault="00423156" w:rsidP="00D611E3">
          <w:pPr>
            <w:pStyle w:val="Hlavika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815 26 Bratislava</w:t>
          </w:r>
        </w:p>
        <w:p w14:paraId="5A78003C" w14:textId="77777777" w:rsidR="00423156" w:rsidRDefault="00423156" w:rsidP="00D611E3">
          <w:pPr>
            <w:pStyle w:val="Hlavika"/>
            <w:jc w:val="right"/>
          </w:pPr>
        </w:p>
      </w:tc>
    </w:tr>
  </w:tbl>
  <w:p w14:paraId="5210A48C" w14:textId="77777777" w:rsidR="00423156" w:rsidRDefault="00423156" w:rsidP="00423156">
    <w:pPr>
      <w:pStyle w:val="Hlavika"/>
      <w:jc w:val="right"/>
      <w:rPr>
        <w:b/>
        <w:bCs/>
      </w:rPr>
    </w:pPr>
  </w:p>
  <w:p w14:paraId="638572D0" w14:textId="77777777" w:rsidR="00423156" w:rsidRPr="00423156" w:rsidRDefault="00423156" w:rsidP="004231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71586"/>
    <w:multiLevelType w:val="hybridMultilevel"/>
    <w:tmpl w:val="65E8F5C6"/>
    <w:lvl w:ilvl="0" w:tplc="3D5431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90566"/>
    <w:multiLevelType w:val="hybridMultilevel"/>
    <w:tmpl w:val="AA60B826"/>
    <w:lvl w:ilvl="0" w:tplc="292841E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16F6F37"/>
    <w:multiLevelType w:val="hybridMultilevel"/>
    <w:tmpl w:val="F4864F0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75C8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A3EC4"/>
    <w:multiLevelType w:val="hybridMultilevel"/>
    <w:tmpl w:val="7CBCB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13825"/>
    <w:rsid w:val="000152F8"/>
    <w:rsid w:val="00062EB6"/>
    <w:rsid w:val="0008747B"/>
    <w:rsid w:val="000C2696"/>
    <w:rsid w:val="000F6EB5"/>
    <w:rsid w:val="00132D72"/>
    <w:rsid w:val="00155E1D"/>
    <w:rsid w:val="001A44C7"/>
    <w:rsid w:val="001D0DCC"/>
    <w:rsid w:val="002448C5"/>
    <w:rsid w:val="00276FB0"/>
    <w:rsid w:val="002E3EEA"/>
    <w:rsid w:val="00325B89"/>
    <w:rsid w:val="00337E85"/>
    <w:rsid w:val="003A339F"/>
    <w:rsid w:val="003A559E"/>
    <w:rsid w:val="003D43F8"/>
    <w:rsid w:val="003E0E5A"/>
    <w:rsid w:val="00423156"/>
    <w:rsid w:val="004C64BB"/>
    <w:rsid w:val="005E610A"/>
    <w:rsid w:val="00606750"/>
    <w:rsid w:val="0062379A"/>
    <w:rsid w:val="006A7231"/>
    <w:rsid w:val="006D762A"/>
    <w:rsid w:val="006E1C40"/>
    <w:rsid w:val="00780E51"/>
    <w:rsid w:val="0079344E"/>
    <w:rsid w:val="007A7B84"/>
    <w:rsid w:val="007C3EED"/>
    <w:rsid w:val="007E4970"/>
    <w:rsid w:val="007F66DB"/>
    <w:rsid w:val="00815FD8"/>
    <w:rsid w:val="008364FC"/>
    <w:rsid w:val="00852B5E"/>
    <w:rsid w:val="00885AD2"/>
    <w:rsid w:val="00891B17"/>
    <w:rsid w:val="00892217"/>
    <w:rsid w:val="008B4BB5"/>
    <w:rsid w:val="008C7C1E"/>
    <w:rsid w:val="008F794A"/>
    <w:rsid w:val="00961786"/>
    <w:rsid w:val="00963771"/>
    <w:rsid w:val="00966CEC"/>
    <w:rsid w:val="00A1690E"/>
    <w:rsid w:val="00A24128"/>
    <w:rsid w:val="00AB5224"/>
    <w:rsid w:val="00AC5C06"/>
    <w:rsid w:val="00AD1D36"/>
    <w:rsid w:val="00AD4F89"/>
    <w:rsid w:val="00B03280"/>
    <w:rsid w:val="00B045F5"/>
    <w:rsid w:val="00B13D5E"/>
    <w:rsid w:val="00B26BAF"/>
    <w:rsid w:val="00B53F0E"/>
    <w:rsid w:val="00B62077"/>
    <w:rsid w:val="00B92FB7"/>
    <w:rsid w:val="00BA097C"/>
    <w:rsid w:val="00BB727E"/>
    <w:rsid w:val="00BC5C3B"/>
    <w:rsid w:val="00C00C4F"/>
    <w:rsid w:val="00C016A8"/>
    <w:rsid w:val="00C0658B"/>
    <w:rsid w:val="00C22235"/>
    <w:rsid w:val="00C52A8F"/>
    <w:rsid w:val="00C677BC"/>
    <w:rsid w:val="00C764F1"/>
    <w:rsid w:val="00C84079"/>
    <w:rsid w:val="00C9036F"/>
    <w:rsid w:val="00CF707C"/>
    <w:rsid w:val="00D442B0"/>
    <w:rsid w:val="00D70331"/>
    <w:rsid w:val="00DA46DD"/>
    <w:rsid w:val="00DB6D40"/>
    <w:rsid w:val="00DD258E"/>
    <w:rsid w:val="00DE17DD"/>
    <w:rsid w:val="00DF3949"/>
    <w:rsid w:val="00E4009F"/>
    <w:rsid w:val="00E4084B"/>
    <w:rsid w:val="00E503D5"/>
    <w:rsid w:val="00E53F6A"/>
    <w:rsid w:val="00EB7665"/>
    <w:rsid w:val="00F0388B"/>
    <w:rsid w:val="00F15937"/>
    <w:rsid w:val="00F54FB1"/>
    <w:rsid w:val="00F9430C"/>
    <w:rsid w:val="00FB64B2"/>
    <w:rsid w:val="00FE7A3C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60A6"/>
  <w15:docId w15:val="{2F8B5A43-93FC-42E9-B7F5-630F5C0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 w:line="240" w:lineRule="auto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7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E3EEA"/>
    <w:pPr>
      <w:ind w:left="720"/>
      <w:contextualSpacing/>
    </w:pPr>
  </w:style>
  <w:style w:type="paragraph" w:styleId="Revzia">
    <w:name w:val="Revision"/>
    <w:hidden/>
    <w:uiPriority w:val="99"/>
    <w:semiHidden/>
    <w:rsid w:val="00325B89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F9430C"/>
    <w:rPr>
      <w:color w:val="666666"/>
    </w:rPr>
  </w:style>
  <w:style w:type="character" w:styleId="Hypertextovprepojenie">
    <w:name w:val="Hyperlink"/>
    <w:basedOn w:val="Predvolenpsmoodseku"/>
    <w:uiPriority w:val="99"/>
    <w:unhideWhenUsed/>
    <w:rsid w:val="00F9430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9430C"/>
    <w:rPr>
      <w:color w:val="605E5C"/>
      <w:shd w:val="clear" w:color="auto" w:fill="E1DFDD"/>
    </w:rPr>
  </w:style>
  <w:style w:type="paragraph" w:customStyle="1" w:styleId="Default">
    <w:name w:val="Default"/>
    <w:rsid w:val="00155E1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F7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79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794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7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79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8B0906-5CA5-4CC2-A805-CB460491E860}"/>
      </w:docPartPr>
      <w:docPartBody>
        <w:p w:rsidR="00786BE5" w:rsidRDefault="008B0C64">
          <w:r w:rsidRPr="00AD3F8C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64"/>
    <w:rsid w:val="005118EA"/>
    <w:rsid w:val="00710533"/>
    <w:rsid w:val="00786BE5"/>
    <w:rsid w:val="008218EB"/>
    <w:rsid w:val="008B0C64"/>
    <w:rsid w:val="008F321B"/>
    <w:rsid w:val="008F3ADD"/>
    <w:rsid w:val="00B62077"/>
    <w:rsid w:val="00C016A8"/>
    <w:rsid w:val="00E90833"/>
    <w:rsid w:val="00F02785"/>
    <w:rsid w:val="00F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0C6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B528-7EE8-492F-84EC-12E00E88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Kardelis, PPA</dc:creator>
  <cp:keywords/>
  <dc:description/>
  <cp:lastModifiedBy>Ondrej Kardelis</cp:lastModifiedBy>
  <cp:revision>15</cp:revision>
  <dcterms:created xsi:type="dcterms:W3CDTF">2021-06-10T11:44:00Z</dcterms:created>
  <dcterms:modified xsi:type="dcterms:W3CDTF">2025-10-09T09:03:00Z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2025-10-03T09:27:26Z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4c6cb50e-ef96-4794-b178-db956d2ed10f</vt:lpwstr>
  </property>
  <property fmtid="{D5CDD505-2E9C-101B-9397-08002B2CF9AE}" pid="8" name="MSIP_Label_71f49583-305d-4d31-a578-23419888fadf_ContentBits">
    <vt:lpwstr>0</vt:lpwstr>
  </property>
</Properties>
</file>