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2890" w14:textId="5B1BDCE1" w:rsidR="00B77269" w:rsidRPr="003E696B" w:rsidRDefault="003A0BA0">
      <w:pPr>
        <w:rPr>
          <w:rFonts w:ascii="Times New Roman" w:hAnsi="Times New Roman" w:cs="Times New Roman"/>
          <w:b/>
          <w:bCs/>
        </w:rPr>
      </w:pPr>
      <w:r w:rsidRPr="003E696B">
        <w:rPr>
          <w:rFonts w:ascii="Times New Roman" w:hAnsi="Times New Roman" w:cs="Times New Roman"/>
          <w:b/>
          <w:bCs/>
        </w:rPr>
        <w:t>Informáci</w:t>
      </w:r>
      <w:r w:rsidR="005F4380" w:rsidRPr="003E696B">
        <w:rPr>
          <w:rFonts w:ascii="Times New Roman" w:hAnsi="Times New Roman" w:cs="Times New Roman"/>
          <w:b/>
          <w:bCs/>
        </w:rPr>
        <w:t>e</w:t>
      </w:r>
      <w:r w:rsidRPr="003E696B">
        <w:rPr>
          <w:rFonts w:ascii="Times New Roman" w:hAnsi="Times New Roman" w:cs="Times New Roman"/>
          <w:b/>
          <w:bCs/>
        </w:rPr>
        <w:t xml:space="preserve"> k podaniu splnomocnenia</w:t>
      </w:r>
    </w:p>
    <w:p w14:paraId="069DBDC2" w14:textId="38AAFD0A" w:rsidR="00373664" w:rsidRPr="003E696B" w:rsidRDefault="00373664" w:rsidP="00373664">
      <w:pPr>
        <w:jc w:val="both"/>
        <w:rPr>
          <w:rFonts w:ascii="Times New Roman" w:hAnsi="Times New Roman" w:cs="Times New Roman"/>
        </w:rPr>
      </w:pPr>
      <w:r w:rsidRPr="003E696B">
        <w:rPr>
          <w:rFonts w:ascii="Times New Roman" w:hAnsi="Times New Roman" w:cs="Times New Roman"/>
        </w:rPr>
        <w:t>Pri právnom úkone sa možno dať zastúpiť fyzickou alebo právnickou osobou. Splnomocniteľ udelí za týmto účelom plnomocenstvo splnomocnencovi, v ktorom sa musí uviesť rozsah splnomocnencovho oprávnenia. Pri plnomocenstve udelenom právnickej osobe vzniká právo konať za splnomocniteľa štatutárnemu orgánu tejto osoby alebo osobe, ktorej tento orgán udelí plnomocenstvo. Plnomocenstvo možno udeliť aj niekoľkým splnomocnencom spoločne. Ak v plnomocenstve udelenom niekoľkým splnomocnencom nie je určené inak, musia konať všetci spoločne. Ak je potrebné, aby sa právny úkon urobil v písomnej forme, musí sa plnomocenstvo udeliť písomne. Písomne sa musí plnomocenstvo udeliť aj vtedy, ak sa netýka len určitého právneho úkonu.</w:t>
      </w:r>
    </w:p>
    <w:p w14:paraId="22FF0394" w14:textId="77777777" w:rsidR="00373664" w:rsidRPr="003E696B" w:rsidRDefault="00373664" w:rsidP="00373664">
      <w:pPr>
        <w:jc w:val="both"/>
        <w:rPr>
          <w:rFonts w:ascii="Times New Roman" w:hAnsi="Times New Roman" w:cs="Times New Roman"/>
        </w:rPr>
      </w:pPr>
      <w:r w:rsidRPr="003E696B">
        <w:rPr>
          <w:rFonts w:ascii="Times New Roman" w:hAnsi="Times New Roman" w:cs="Times New Roman"/>
        </w:rPr>
        <w:t>Splnomocniteľ: osoba, ktorá je zastupovaná v konaní.</w:t>
      </w:r>
    </w:p>
    <w:p w14:paraId="12BA30CB" w14:textId="2C3918FD" w:rsidR="00373664" w:rsidRPr="003E696B" w:rsidRDefault="00373664" w:rsidP="00373664">
      <w:pPr>
        <w:jc w:val="both"/>
        <w:rPr>
          <w:rFonts w:ascii="Times New Roman" w:hAnsi="Times New Roman" w:cs="Times New Roman"/>
        </w:rPr>
      </w:pPr>
      <w:r w:rsidRPr="003E696B">
        <w:rPr>
          <w:rFonts w:ascii="Times New Roman" w:hAnsi="Times New Roman" w:cs="Times New Roman"/>
        </w:rPr>
        <w:t>Splnomocnenec: osoba, ktorá zastupuje splnomocniteľa v konaní v rámci a rozsahu oprávnení, ktoré boli definované v splnomocnení.</w:t>
      </w:r>
    </w:p>
    <w:p w14:paraId="31E4CDB5" w14:textId="77777777" w:rsidR="00407CFE" w:rsidRPr="00407CFE" w:rsidRDefault="004B7A55" w:rsidP="00407CFE">
      <w:pPr>
        <w:pStyle w:val="Textkomentra"/>
        <w:jc w:val="both"/>
        <w:rPr>
          <w:rFonts w:ascii="Times New Roman" w:hAnsi="Times New Roman" w:cs="Times New Roman"/>
          <w:sz w:val="22"/>
          <w:szCs w:val="22"/>
        </w:rPr>
      </w:pPr>
      <w:r w:rsidRPr="0074713E">
        <w:rPr>
          <w:rFonts w:ascii="Times New Roman" w:hAnsi="Times New Roman" w:cs="Times New Roman"/>
          <w:sz w:val="22"/>
          <w:szCs w:val="22"/>
        </w:rPr>
        <w:t xml:space="preserve">Konanie o priamych podporách sa začína doručením žiadosti o priame podpory platobnej agentúre na základe výzvy vyhlásenej podľa osobitných predpisov. </w:t>
      </w:r>
      <w:r w:rsidR="00407CFE" w:rsidRPr="00407CFE">
        <w:rPr>
          <w:rFonts w:ascii="Times New Roman" w:hAnsi="Times New Roman" w:cs="Times New Roman"/>
          <w:sz w:val="22"/>
          <w:szCs w:val="22"/>
        </w:rPr>
        <w:t xml:space="preserve">Žiadateľ podáva podanie prostredníctvom ústredného portálu verejnej správy. Ak osobitný predpis ustanovuje povinnosť použiť na podanie určený formulár, podanie žiadosti možno urobiť len použitím takéhoto formulára. Podanie sa posudzuje podľa jeho obsahu. Z podania musí byť zrejmé, kto ho podáva, akej veci sa týka a čo sa navrhuje; osobitné predpisy alebo platobná agentúra vo výzve vyhlásenej podľa osobitného predpisu môže určiť ďalšie jeho podstatné náležitosti. </w:t>
      </w:r>
    </w:p>
    <w:p w14:paraId="4849FDC6" w14:textId="312529B0" w:rsidR="00373664" w:rsidRPr="003E696B" w:rsidRDefault="00373664" w:rsidP="004B7A55">
      <w:pPr>
        <w:jc w:val="both"/>
        <w:rPr>
          <w:rFonts w:ascii="Times New Roman" w:hAnsi="Times New Roman" w:cs="Times New Roman"/>
        </w:rPr>
      </w:pPr>
      <w:r w:rsidRPr="003E696B">
        <w:rPr>
          <w:rFonts w:ascii="Times New Roman" w:hAnsi="Times New Roman" w:cs="Times New Roman"/>
        </w:rPr>
        <w:t>Žiadosti sa v roku 20</w:t>
      </w:r>
      <w:r w:rsidR="0074713E">
        <w:rPr>
          <w:rFonts w:ascii="Times New Roman" w:hAnsi="Times New Roman" w:cs="Times New Roman"/>
        </w:rPr>
        <w:t>2</w:t>
      </w:r>
      <w:r w:rsidR="00F137AC">
        <w:rPr>
          <w:rFonts w:ascii="Times New Roman" w:hAnsi="Times New Roman" w:cs="Times New Roman"/>
        </w:rPr>
        <w:t>6</w:t>
      </w:r>
      <w:r w:rsidRPr="003E696B">
        <w:rPr>
          <w:rFonts w:ascii="Times New Roman" w:hAnsi="Times New Roman" w:cs="Times New Roman"/>
        </w:rPr>
        <w:t xml:space="preserve"> podávajú iba elektronicky (za elektronické podanie sa nepovažuje podanie e-mailom, všeobecnou agendou alebo podanie prostredníctvom poštovej prepravy). V prípade, ak je nevyhnutná osobná návšteva, vopred kontaktovať príslušné regionálne pracovisko za účelom dohody presného termínu návštevy</w:t>
      </w:r>
    </w:p>
    <w:p w14:paraId="433EAA03" w14:textId="77B2FE34" w:rsidR="004B7A55" w:rsidRPr="003E696B" w:rsidRDefault="004B7A55" w:rsidP="004B7A55">
      <w:pPr>
        <w:jc w:val="both"/>
        <w:rPr>
          <w:rFonts w:ascii="Times New Roman" w:hAnsi="Times New Roman" w:cs="Times New Roman"/>
        </w:rPr>
      </w:pPr>
      <w:r w:rsidRPr="003E696B">
        <w:rPr>
          <w:rFonts w:ascii="Times New Roman" w:hAnsi="Times New Roman" w:cs="Times New Roman"/>
        </w:rPr>
        <w:t>Účastníkom konania o priamych podporách je žiadateľ. Žiadateľom je poľnohospodár, alebo obhospodarovateľ lesa, ktorí predkladajú žiadosť o priame podpory podľa osobitného predpisu. Žiadateľ sa môže dať zastupovať advokátom alebo iným zástupcom, ktorého si zvolí. Splnomocnenie na zastupovanie treba konajúcemu orgánu preukázať písomným splnomocnením. Odvolanie splnomocnenia žiadateľom alebo výpoveď splnomocnenia zástupcom sú voči konajúcemu orgánu účinné dňom, keď ich žiadateľ alebo zástupca konajúcemu orgánu doručil.</w:t>
      </w:r>
    </w:p>
    <w:p w14:paraId="4E3F0781" w14:textId="680423FE" w:rsidR="00161A97" w:rsidRPr="003E696B" w:rsidRDefault="00161A97" w:rsidP="004B7A55">
      <w:pPr>
        <w:jc w:val="both"/>
        <w:rPr>
          <w:rFonts w:ascii="Times New Roman" w:hAnsi="Times New Roman" w:cs="Times New Roman"/>
        </w:rPr>
      </w:pPr>
      <w:r w:rsidRPr="003E696B">
        <w:rPr>
          <w:rFonts w:ascii="Times New Roman" w:hAnsi="Times New Roman" w:cs="Times New Roman"/>
        </w:rPr>
        <w:t>Pre</w:t>
      </w:r>
      <w:r w:rsidR="008B7F19" w:rsidRPr="003E696B">
        <w:rPr>
          <w:rFonts w:ascii="Times New Roman" w:hAnsi="Times New Roman" w:cs="Times New Roman"/>
        </w:rPr>
        <w:t xml:space="preserve"> účely</w:t>
      </w:r>
      <w:r w:rsidRPr="003E696B">
        <w:rPr>
          <w:rFonts w:ascii="Times New Roman" w:hAnsi="Times New Roman" w:cs="Times New Roman"/>
        </w:rPr>
        <w:t xml:space="preserve"> Pôdohospodárskej platobnej agentúry</w:t>
      </w:r>
      <w:r w:rsidR="008B7F19" w:rsidRPr="003E696B">
        <w:rPr>
          <w:rFonts w:ascii="Times New Roman" w:hAnsi="Times New Roman" w:cs="Times New Roman"/>
        </w:rPr>
        <w:t xml:space="preserve"> (ďalej len „platobná agentúra“)</w:t>
      </w:r>
      <w:r w:rsidRPr="003E696B">
        <w:rPr>
          <w:rFonts w:ascii="Times New Roman" w:hAnsi="Times New Roman" w:cs="Times New Roman"/>
        </w:rPr>
        <w:t xml:space="preserve"> členíme splnomocnenia na generáln</w:t>
      </w:r>
      <w:r w:rsidR="008B7F19" w:rsidRPr="003E696B">
        <w:rPr>
          <w:rFonts w:ascii="Times New Roman" w:hAnsi="Times New Roman" w:cs="Times New Roman"/>
        </w:rPr>
        <w:t>u plnú moc</w:t>
      </w:r>
      <w:r w:rsidRPr="003E696B">
        <w:rPr>
          <w:rFonts w:ascii="Times New Roman" w:hAnsi="Times New Roman" w:cs="Times New Roman"/>
        </w:rPr>
        <w:t xml:space="preserve"> a</w:t>
      </w:r>
      <w:r w:rsidR="008B7F19" w:rsidRPr="003E696B">
        <w:rPr>
          <w:rFonts w:ascii="Times New Roman" w:hAnsi="Times New Roman" w:cs="Times New Roman"/>
        </w:rPr>
        <w:t> </w:t>
      </w:r>
      <w:r w:rsidRPr="003E696B">
        <w:rPr>
          <w:rFonts w:ascii="Times New Roman" w:hAnsi="Times New Roman" w:cs="Times New Roman"/>
        </w:rPr>
        <w:t>špeciáln</w:t>
      </w:r>
      <w:r w:rsidR="008B7F19" w:rsidRPr="003E696B">
        <w:rPr>
          <w:rFonts w:ascii="Times New Roman" w:hAnsi="Times New Roman" w:cs="Times New Roman"/>
        </w:rPr>
        <w:t>u plnú moc</w:t>
      </w:r>
      <w:r w:rsidRPr="003E696B">
        <w:rPr>
          <w:rFonts w:ascii="Times New Roman" w:hAnsi="Times New Roman" w:cs="Times New Roman"/>
        </w:rPr>
        <w:t>. Pod generálnou plnou mocou</w:t>
      </w:r>
      <w:r w:rsidR="008B7F19" w:rsidRPr="003E696B">
        <w:rPr>
          <w:rFonts w:ascii="Times New Roman" w:hAnsi="Times New Roman" w:cs="Times New Roman"/>
        </w:rPr>
        <w:t xml:space="preserve"> sa</w:t>
      </w:r>
      <w:r w:rsidRPr="003E696B">
        <w:rPr>
          <w:rFonts w:ascii="Times New Roman" w:hAnsi="Times New Roman" w:cs="Times New Roman"/>
        </w:rPr>
        <w:t xml:space="preserve"> rozumie</w:t>
      </w:r>
      <w:r w:rsidR="008B7F19" w:rsidRPr="003E696B">
        <w:rPr>
          <w:rFonts w:ascii="Times New Roman" w:hAnsi="Times New Roman" w:cs="Times New Roman"/>
        </w:rPr>
        <w:t xml:space="preserve"> splnomocnenie splnomocnenca na všetky úkony v konaní s platobnou agentúrou. Pod špeciálnou plnou mocou sa rozumie splnomocnenie splnomocnenca na konkrétne úkony. Medzi takéto úkony patrí napríklad vypracovanie podania Jednotnej žiadosti alebo odvolanie</w:t>
      </w:r>
      <w:r w:rsidRPr="003E696B">
        <w:rPr>
          <w:rFonts w:ascii="Times New Roman" w:hAnsi="Times New Roman" w:cs="Times New Roman"/>
        </w:rPr>
        <w:t xml:space="preserve"> </w:t>
      </w:r>
      <w:r w:rsidR="008B7F19" w:rsidRPr="003E696B">
        <w:rPr>
          <w:rFonts w:ascii="Times New Roman" w:hAnsi="Times New Roman" w:cs="Times New Roman"/>
        </w:rPr>
        <w:t>proti rozhodnutiu konajúceho orgánu.</w:t>
      </w:r>
      <w:r w:rsidR="00275860" w:rsidRPr="003E696B">
        <w:rPr>
          <w:rFonts w:ascii="Times New Roman" w:hAnsi="Times New Roman" w:cs="Times New Roman"/>
        </w:rPr>
        <w:t xml:space="preserve"> </w:t>
      </w:r>
      <w:r w:rsidR="00383324">
        <w:rPr>
          <w:rFonts w:ascii="Times New Roman" w:hAnsi="Times New Roman" w:cs="Times New Roman"/>
          <w:b/>
          <w:bCs/>
          <w:u w:val="single"/>
        </w:rPr>
        <w:t>Platobná agentúra zároveň upozorňuje, že zverejnila vzory plnej moci, ktoré slúžia len pre orientáciu,</w:t>
      </w:r>
      <w:r w:rsidR="00383324">
        <w:rPr>
          <w:rFonts w:ascii="Times New Roman" w:hAnsi="Times New Roman" w:cs="Times New Roman"/>
          <w:u w:val="single"/>
        </w:rPr>
        <w:t xml:space="preserve"> </w:t>
      </w:r>
      <w:r w:rsidR="00383324">
        <w:rPr>
          <w:rFonts w:ascii="Times New Roman" w:hAnsi="Times New Roman" w:cs="Times New Roman"/>
          <w:b/>
          <w:bCs/>
          <w:u w:val="single"/>
        </w:rPr>
        <w:t xml:space="preserve">a preto je potrebné ich prispôsobiť danej právnej </w:t>
      </w:r>
      <w:r w:rsidR="00383324" w:rsidRPr="00383324">
        <w:rPr>
          <w:rFonts w:ascii="Times New Roman" w:hAnsi="Times New Roman" w:cs="Times New Roman"/>
          <w:b/>
          <w:bCs/>
          <w:u w:val="single"/>
        </w:rPr>
        <w:t>záležitosti</w:t>
      </w:r>
      <w:r w:rsidR="00383324" w:rsidRPr="00383324">
        <w:rPr>
          <w:rFonts w:ascii="Times New Roman" w:hAnsi="Times New Roman" w:cs="Times New Roman"/>
          <w:u w:val="single"/>
        </w:rPr>
        <w:t>.</w:t>
      </w:r>
    </w:p>
    <w:p w14:paraId="161A4BF8" w14:textId="086DAD36" w:rsidR="00275860" w:rsidRPr="003E696B" w:rsidRDefault="00275860" w:rsidP="004B7A55">
      <w:pPr>
        <w:jc w:val="both"/>
        <w:rPr>
          <w:rFonts w:ascii="Times New Roman" w:hAnsi="Times New Roman" w:cs="Times New Roman"/>
        </w:rPr>
      </w:pPr>
      <w:r w:rsidRPr="003E696B">
        <w:rPr>
          <w:rFonts w:ascii="Times New Roman" w:hAnsi="Times New Roman" w:cs="Times New Roman"/>
        </w:rPr>
        <w:t>V </w:t>
      </w:r>
      <w:r w:rsidR="000B65BE" w:rsidRPr="003E696B">
        <w:rPr>
          <w:rFonts w:ascii="Times New Roman" w:hAnsi="Times New Roman" w:cs="Times New Roman"/>
        </w:rPr>
        <w:t>elektronickom</w:t>
      </w:r>
      <w:r w:rsidRPr="003E696B">
        <w:rPr>
          <w:rFonts w:ascii="Times New Roman" w:hAnsi="Times New Roman" w:cs="Times New Roman"/>
        </w:rPr>
        <w:t xml:space="preserve"> formulári </w:t>
      </w:r>
      <w:r w:rsidR="00AB0B1D" w:rsidRPr="003E696B">
        <w:rPr>
          <w:rFonts w:ascii="Times New Roman" w:hAnsi="Times New Roman" w:cs="Times New Roman"/>
        </w:rPr>
        <w:t xml:space="preserve">žiadosti o priame podpory </w:t>
      </w:r>
      <w:r w:rsidRPr="003E696B">
        <w:rPr>
          <w:rFonts w:ascii="Times New Roman" w:hAnsi="Times New Roman" w:cs="Times New Roman"/>
        </w:rPr>
        <w:t>pre rok 202</w:t>
      </w:r>
      <w:r w:rsidR="00F137AC">
        <w:rPr>
          <w:rFonts w:ascii="Times New Roman" w:hAnsi="Times New Roman" w:cs="Times New Roman"/>
        </w:rPr>
        <w:t>6</w:t>
      </w:r>
      <w:r w:rsidRPr="003E696B">
        <w:rPr>
          <w:rFonts w:ascii="Times New Roman" w:hAnsi="Times New Roman" w:cs="Times New Roman"/>
        </w:rPr>
        <w:t xml:space="preserve"> je potrebné</w:t>
      </w:r>
      <w:r w:rsidR="00BA5E43" w:rsidRPr="003E696B">
        <w:rPr>
          <w:rFonts w:ascii="Times New Roman" w:hAnsi="Times New Roman" w:cs="Times New Roman"/>
        </w:rPr>
        <w:t xml:space="preserve">, v prípade, ak žiadateľ plánuje splnomocniť splnomocnenca respektíve disponuje plnou mocou zaškrtne pri vypĺňaní údajov o predkladateľovi žiadosti možnosť </w:t>
      </w:r>
      <w:r w:rsidR="00BA5E43" w:rsidRPr="003E696B">
        <w:rPr>
          <w:rFonts w:ascii="Times New Roman" w:hAnsi="Times New Roman" w:cs="Times New Roman"/>
          <w:b/>
          <w:bCs/>
        </w:rPr>
        <w:t>Splnomocnenie konať v mene prijímateľa</w:t>
      </w:r>
      <w:r w:rsidR="00BA5E43" w:rsidRPr="003E696B">
        <w:rPr>
          <w:rFonts w:ascii="Times New Roman" w:hAnsi="Times New Roman" w:cs="Times New Roman"/>
        </w:rPr>
        <w:t>.</w:t>
      </w:r>
    </w:p>
    <w:p w14:paraId="5D58366C" w14:textId="34929BFE" w:rsidR="008B7F19" w:rsidRPr="003E696B" w:rsidRDefault="008B7F19" w:rsidP="004B7A55">
      <w:pPr>
        <w:jc w:val="both"/>
        <w:rPr>
          <w:rFonts w:ascii="Times New Roman" w:hAnsi="Times New Roman" w:cs="Times New Roman"/>
        </w:rPr>
      </w:pPr>
      <w:r w:rsidRPr="003E696B">
        <w:rPr>
          <w:rFonts w:ascii="Times New Roman" w:hAnsi="Times New Roman" w:cs="Times New Roman"/>
        </w:rPr>
        <w:t xml:space="preserve">V prípade generálnej plnej moci je </w:t>
      </w:r>
      <w:r w:rsidR="00275860" w:rsidRPr="003E696B">
        <w:rPr>
          <w:rFonts w:ascii="Times New Roman" w:hAnsi="Times New Roman" w:cs="Times New Roman"/>
        </w:rPr>
        <w:t>potrebné v </w:t>
      </w:r>
      <w:r w:rsidR="000B65BE" w:rsidRPr="003E696B">
        <w:rPr>
          <w:rFonts w:ascii="Times New Roman" w:hAnsi="Times New Roman" w:cs="Times New Roman"/>
        </w:rPr>
        <w:t>elektronickom</w:t>
      </w:r>
      <w:r w:rsidR="00275860" w:rsidRPr="003E696B">
        <w:rPr>
          <w:rFonts w:ascii="Times New Roman" w:hAnsi="Times New Roman" w:cs="Times New Roman"/>
        </w:rPr>
        <w:t xml:space="preserve"> formulári pre priame podpory pre rok 202</w:t>
      </w:r>
      <w:r w:rsidR="00F137AC">
        <w:rPr>
          <w:rFonts w:ascii="Times New Roman" w:hAnsi="Times New Roman" w:cs="Times New Roman"/>
        </w:rPr>
        <w:t>6</w:t>
      </w:r>
      <w:r w:rsidR="00275860" w:rsidRPr="003E696B">
        <w:rPr>
          <w:rFonts w:ascii="Times New Roman" w:hAnsi="Times New Roman" w:cs="Times New Roman"/>
        </w:rPr>
        <w:t xml:space="preserve"> </w:t>
      </w:r>
      <w:r w:rsidR="00BA5E43" w:rsidRPr="003E696B">
        <w:rPr>
          <w:rFonts w:ascii="Times New Roman" w:hAnsi="Times New Roman" w:cs="Times New Roman"/>
        </w:rPr>
        <w:t>vyplniť polia „</w:t>
      </w:r>
      <w:r w:rsidR="00BA5E43" w:rsidRPr="003E696B">
        <w:rPr>
          <w:rFonts w:ascii="Times New Roman" w:hAnsi="Times New Roman" w:cs="Times New Roman"/>
          <w:b/>
          <w:bCs/>
        </w:rPr>
        <w:t>Dátum od</w:t>
      </w:r>
      <w:r w:rsidR="00BA5E43" w:rsidRPr="003E696B">
        <w:rPr>
          <w:rFonts w:ascii="Times New Roman" w:hAnsi="Times New Roman" w:cs="Times New Roman"/>
        </w:rPr>
        <w:t>“ (povinné pole) a  „</w:t>
      </w:r>
      <w:r w:rsidR="00BA5E43" w:rsidRPr="003E696B">
        <w:rPr>
          <w:rFonts w:ascii="Times New Roman" w:hAnsi="Times New Roman" w:cs="Times New Roman"/>
          <w:b/>
          <w:bCs/>
        </w:rPr>
        <w:t>Dátum do</w:t>
      </w:r>
      <w:r w:rsidR="00BA5E43" w:rsidRPr="003E696B">
        <w:rPr>
          <w:rFonts w:ascii="Times New Roman" w:hAnsi="Times New Roman" w:cs="Times New Roman"/>
        </w:rPr>
        <w:t xml:space="preserve">“ (nepovinné pole), t. j. časové obdobie v ktorom disponujete generálnou plnou mocou.  </w:t>
      </w:r>
    </w:p>
    <w:p w14:paraId="66D93E63" w14:textId="6F975C9F" w:rsidR="00BA5E43" w:rsidRPr="003E696B" w:rsidRDefault="00BA5E43" w:rsidP="004B7A55">
      <w:pPr>
        <w:jc w:val="both"/>
        <w:rPr>
          <w:rFonts w:ascii="Times New Roman" w:hAnsi="Times New Roman" w:cs="Times New Roman"/>
        </w:rPr>
      </w:pPr>
      <w:r w:rsidRPr="003E696B">
        <w:rPr>
          <w:rFonts w:ascii="Times New Roman" w:hAnsi="Times New Roman" w:cs="Times New Roman"/>
        </w:rPr>
        <w:t>V prípade špeciálnej plnej moci je potrebné v</w:t>
      </w:r>
      <w:r w:rsidR="000B65BE" w:rsidRPr="003E696B">
        <w:rPr>
          <w:rFonts w:ascii="Times New Roman" w:hAnsi="Times New Roman" w:cs="Times New Roman"/>
        </w:rPr>
        <w:t xml:space="preserve"> elektronickom</w:t>
      </w:r>
      <w:r w:rsidRPr="003E696B">
        <w:rPr>
          <w:rFonts w:ascii="Times New Roman" w:hAnsi="Times New Roman" w:cs="Times New Roman"/>
        </w:rPr>
        <w:t xml:space="preserve"> formulári </w:t>
      </w:r>
      <w:r w:rsidR="00AB0B1D" w:rsidRPr="003E696B">
        <w:rPr>
          <w:rFonts w:ascii="Times New Roman" w:hAnsi="Times New Roman" w:cs="Times New Roman"/>
        </w:rPr>
        <w:t xml:space="preserve">žiadosti o priame podpory </w:t>
      </w:r>
      <w:r w:rsidRPr="003E696B">
        <w:rPr>
          <w:rFonts w:ascii="Times New Roman" w:hAnsi="Times New Roman" w:cs="Times New Roman"/>
        </w:rPr>
        <w:t>pre rok 202</w:t>
      </w:r>
      <w:r w:rsidR="00F137AC">
        <w:rPr>
          <w:rFonts w:ascii="Times New Roman" w:hAnsi="Times New Roman" w:cs="Times New Roman"/>
        </w:rPr>
        <w:t>6</w:t>
      </w:r>
      <w:r w:rsidR="004C0C8C">
        <w:rPr>
          <w:rFonts w:ascii="Times New Roman" w:hAnsi="Times New Roman" w:cs="Times New Roman"/>
        </w:rPr>
        <w:t xml:space="preserve"> je potrebné</w:t>
      </w:r>
      <w:r w:rsidRPr="003E696B">
        <w:rPr>
          <w:rFonts w:ascii="Times New Roman" w:hAnsi="Times New Roman" w:cs="Times New Roman"/>
        </w:rPr>
        <w:t xml:space="preserve"> v textovom poli </w:t>
      </w:r>
      <w:r w:rsidR="00F137AC">
        <w:rPr>
          <w:rFonts w:ascii="Times New Roman" w:hAnsi="Times New Roman" w:cs="Times New Roman"/>
        </w:rPr>
        <w:t xml:space="preserve">presne </w:t>
      </w:r>
      <w:r w:rsidRPr="003E696B">
        <w:rPr>
          <w:rFonts w:ascii="Times New Roman" w:hAnsi="Times New Roman" w:cs="Times New Roman"/>
        </w:rPr>
        <w:t>popísať úkony, na ktoré ste splnomocnený.</w:t>
      </w:r>
    </w:p>
    <w:p w14:paraId="5276A872" w14:textId="6970D2AF" w:rsidR="000B65BE" w:rsidRPr="003E696B" w:rsidRDefault="000B65BE" w:rsidP="004B7A55">
      <w:pPr>
        <w:jc w:val="both"/>
        <w:rPr>
          <w:rFonts w:ascii="Times New Roman" w:hAnsi="Times New Roman" w:cs="Times New Roman"/>
        </w:rPr>
      </w:pPr>
      <w:r w:rsidRPr="003E696B">
        <w:rPr>
          <w:rFonts w:ascii="Times New Roman" w:hAnsi="Times New Roman" w:cs="Times New Roman"/>
        </w:rPr>
        <w:lastRenderedPageBreak/>
        <w:t xml:space="preserve">Splnomocnenie predstavuje prílohu </w:t>
      </w:r>
      <w:r w:rsidR="00AB0B1D" w:rsidRPr="003E696B">
        <w:rPr>
          <w:rFonts w:ascii="Times New Roman" w:hAnsi="Times New Roman" w:cs="Times New Roman"/>
        </w:rPr>
        <w:t>žiadosti o priame podpory</w:t>
      </w:r>
      <w:r w:rsidR="00525202" w:rsidRPr="003E696B">
        <w:rPr>
          <w:rFonts w:ascii="Times New Roman" w:hAnsi="Times New Roman" w:cs="Times New Roman"/>
        </w:rPr>
        <w:t>. V</w:t>
      </w:r>
      <w:r w:rsidR="00AB0B1D" w:rsidRPr="003E696B">
        <w:rPr>
          <w:rFonts w:ascii="Times New Roman" w:hAnsi="Times New Roman" w:cs="Times New Roman"/>
        </w:rPr>
        <w:t xml:space="preserve"> </w:t>
      </w:r>
      <w:r w:rsidR="00525202" w:rsidRPr="003E696B">
        <w:rPr>
          <w:rFonts w:ascii="Times New Roman" w:hAnsi="Times New Roman" w:cs="Times New Roman"/>
        </w:rPr>
        <w:t> </w:t>
      </w:r>
      <w:r w:rsidR="00AB0B1D" w:rsidRPr="003E696B">
        <w:rPr>
          <w:rFonts w:ascii="Times New Roman" w:hAnsi="Times New Roman" w:cs="Times New Roman"/>
        </w:rPr>
        <w:t>prípade</w:t>
      </w:r>
      <w:r w:rsidR="00525202" w:rsidRPr="003E696B">
        <w:rPr>
          <w:rFonts w:ascii="Times New Roman" w:hAnsi="Times New Roman" w:cs="Times New Roman"/>
        </w:rPr>
        <w:t>,</w:t>
      </w:r>
      <w:r w:rsidR="00AB0B1D" w:rsidRPr="003E696B">
        <w:rPr>
          <w:rFonts w:ascii="Times New Roman" w:hAnsi="Times New Roman" w:cs="Times New Roman"/>
        </w:rPr>
        <w:t xml:space="preserve"> ak má žiadateľ splnomocnenca</w:t>
      </w:r>
      <w:r w:rsidR="00525202" w:rsidRPr="003E696B">
        <w:rPr>
          <w:rFonts w:ascii="Times New Roman" w:hAnsi="Times New Roman" w:cs="Times New Roman"/>
        </w:rPr>
        <w:t>,</w:t>
      </w:r>
      <w:r w:rsidR="00AB0B1D" w:rsidRPr="003E696B">
        <w:rPr>
          <w:rFonts w:ascii="Times New Roman" w:hAnsi="Times New Roman" w:cs="Times New Roman"/>
        </w:rPr>
        <w:t xml:space="preserve"> je potrebné vyznačiť v zozname príloh žiadosti o priame podpory </w:t>
      </w:r>
      <w:r w:rsidR="00AB0B1D" w:rsidRPr="003E696B">
        <w:rPr>
          <w:rFonts w:ascii="Times New Roman" w:hAnsi="Times New Roman" w:cs="Times New Roman"/>
          <w:b/>
          <w:bCs/>
        </w:rPr>
        <w:t>Splnomocnenie konať v mene prijímateľa (plná moc)</w:t>
      </w:r>
      <w:r w:rsidR="00AB0B1D" w:rsidRPr="003E696B">
        <w:rPr>
          <w:rFonts w:ascii="Times New Roman" w:hAnsi="Times New Roman" w:cs="Times New Roman"/>
        </w:rPr>
        <w:t>.</w:t>
      </w:r>
    </w:p>
    <w:p w14:paraId="6B6C3A39" w14:textId="782EFAC4" w:rsidR="00B13274" w:rsidRPr="003E696B" w:rsidRDefault="00B13274" w:rsidP="004B7A55">
      <w:pPr>
        <w:jc w:val="both"/>
        <w:rPr>
          <w:rFonts w:ascii="Times New Roman" w:hAnsi="Times New Roman" w:cs="Times New Roman"/>
        </w:rPr>
      </w:pPr>
      <w:r w:rsidRPr="003E696B">
        <w:rPr>
          <w:rFonts w:ascii="Times New Roman" w:hAnsi="Times New Roman" w:cs="Times New Roman"/>
        </w:rPr>
        <w:t>Podávanie cez schránku slovensko</w:t>
      </w:r>
      <w:r w:rsidR="00B1736E" w:rsidRPr="003E696B">
        <w:rPr>
          <w:rFonts w:ascii="Times New Roman" w:hAnsi="Times New Roman" w:cs="Times New Roman"/>
        </w:rPr>
        <w:t>.</w:t>
      </w:r>
      <w:r w:rsidRPr="003E696B">
        <w:rPr>
          <w:rFonts w:ascii="Times New Roman" w:hAnsi="Times New Roman" w:cs="Times New Roman"/>
        </w:rPr>
        <w:t>sk musí mať zaručenú konverziu</w:t>
      </w:r>
      <w:r w:rsidR="00B1736E" w:rsidRPr="003E696B">
        <w:rPr>
          <w:rFonts w:ascii="Times New Roman" w:hAnsi="Times New Roman" w:cs="Times New Roman"/>
        </w:rPr>
        <w:t xml:space="preserve"> </w:t>
      </w:r>
      <w:r w:rsidRPr="003E696B">
        <w:rPr>
          <w:rFonts w:ascii="Times New Roman" w:hAnsi="Times New Roman" w:cs="Times New Roman"/>
        </w:rPr>
        <w:t>(pošta alebo notár)</w:t>
      </w:r>
      <w:r w:rsidR="00525202" w:rsidRPr="003E696B">
        <w:rPr>
          <w:rFonts w:ascii="Times New Roman" w:hAnsi="Times New Roman" w:cs="Times New Roman"/>
        </w:rPr>
        <w:t>,</w:t>
      </w:r>
      <w:r w:rsidRPr="003E696B">
        <w:rPr>
          <w:rFonts w:ascii="Times New Roman" w:hAnsi="Times New Roman" w:cs="Times New Roman"/>
        </w:rPr>
        <w:t xml:space="preserve"> overenie podpisov si zákon nevyžaduje</w:t>
      </w:r>
      <w:r w:rsidR="00525202" w:rsidRPr="003E696B">
        <w:rPr>
          <w:rFonts w:ascii="Times New Roman" w:hAnsi="Times New Roman" w:cs="Times New Roman"/>
        </w:rPr>
        <w:t>,</w:t>
      </w:r>
      <w:r w:rsidRPr="003E696B">
        <w:rPr>
          <w:rFonts w:ascii="Times New Roman" w:hAnsi="Times New Roman" w:cs="Times New Roman"/>
        </w:rPr>
        <w:t xml:space="preserve"> predpokladá originál podpisy.</w:t>
      </w:r>
    </w:p>
    <w:p w14:paraId="75131F84" w14:textId="77777777" w:rsidR="00B1736E" w:rsidRPr="003E696B" w:rsidRDefault="00B1736E" w:rsidP="00B1736E">
      <w:pPr>
        <w:rPr>
          <w:rFonts w:ascii="Times New Roman" w:hAnsi="Times New Roman" w:cs="Times New Roman"/>
        </w:rPr>
      </w:pPr>
      <w:r w:rsidRPr="003E696B">
        <w:rPr>
          <w:rFonts w:ascii="Times New Roman" w:hAnsi="Times New Roman" w:cs="Times New Roman"/>
        </w:rPr>
        <w:t xml:space="preserve">Bližšie informácie o zaručenej konverzii nájdete na webovej stránke: </w:t>
      </w:r>
      <w:hyperlink r:id="rId7" w:history="1">
        <w:r w:rsidRPr="003E696B">
          <w:rPr>
            <w:rStyle w:val="Hypertextovprepojenie"/>
            <w:rFonts w:ascii="Times New Roman" w:hAnsi="Times New Roman" w:cs="Times New Roman"/>
          </w:rPr>
          <w:t>https://www.slovensko.sk/sk/agendy/agenda/_zarucena-konverzia/</w:t>
        </w:r>
      </w:hyperlink>
      <w:r w:rsidRPr="003E696B">
        <w:rPr>
          <w:rFonts w:ascii="Times New Roman" w:hAnsi="Times New Roman" w:cs="Times New Roman"/>
        </w:rPr>
        <w:t xml:space="preserve"> </w:t>
      </w:r>
    </w:p>
    <w:p w14:paraId="619CB950" w14:textId="77777777" w:rsidR="00F137AC" w:rsidRPr="00F137AC" w:rsidRDefault="00373664" w:rsidP="00F137AC">
      <w:pPr>
        <w:jc w:val="both"/>
        <w:rPr>
          <w:rFonts w:ascii="Times New Roman" w:hAnsi="Times New Roman" w:cs="Times New Roman"/>
        </w:rPr>
      </w:pPr>
      <w:r w:rsidRPr="003E696B">
        <w:rPr>
          <w:rFonts w:ascii="Times New Roman" w:hAnsi="Times New Roman" w:cs="Times New Roman"/>
        </w:rPr>
        <w:t xml:space="preserve">Predložené splnomocnenie musí byť autorizované (el. podpísané) Kvalifikovaným elektronickým podpisom (KEP) podľa osobitného predpisu o elektronickej podobe výkonu verejnej moci, to znamená el. podpísané splnomocniteľom (zastupovaná osoba) alebo autorizované zaručenou konverziou v zmysle zákona č. 305/2013 Z. z. (ŠTVRTÁ ČASŤ – KONVERZIA §35 - §39) o elektronickej podobe výkonu pôsobnosti orgánov verejnej moci a o zmene a doplnení niektorých zákonov (ak splnomocniteľ nedisponuje KEP alebo splnomocnenie existuje len v listinnej podobe). </w:t>
      </w:r>
      <w:r w:rsidR="00F137AC" w:rsidRPr="00F137AC">
        <w:rPr>
          <w:rFonts w:ascii="Times New Roman" w:hAnsi="Times New Roman" w:cs="Times New Roman"/>
        </w:rPr>
        <w:t>V prípade, ak je splnomocniteľom právnická osoba, splnomocnenie musí byť autorizované (el. podpísané) KEP-</w:t>
      </w:r>
      <w:proofErr w:type="spellStart"/>
      <w:r w:rsidR="00F137AC" w:rsidRPr="00F137AC">
        <w:rPr>
          <w:rFonts w:ascii="Times New Roman" w:hAnsi="Times New Roman" w:cs="Times New Roman"/>
        </w:rPr>
        <w:t>om</w:t>
      </w:r>
      <w:proofErr w:type="spellEnd"/>
      <w:r w:rsidR="00F137AC" w:rsidRPr="00F137AC">
        <w:rPr>
          <w:rFonts w:ascii="Times New Roman" w:hAnsi="Times New Roman" w:cs="Times New Roman"/>
        </w:rPr>
        <w:t xml:space="preserve"> všetkými osobami oprávnenými konať v jej mene v súlade so zapísaným spôsobom konania podľa Obchodného registra SR resp. iného príslušného registra, ak zmluva o spoločenstve alebo iný obdobný dokument neurčujú iný rozsah či spôsob tohto oprávnenia.</w:t>
      </w:r>
    </w:p>
    <w:p w14:paraId="140B4E58" w14:textId="547E0B00" w:rsidR="00B1736E" w:rsidRPr="003E696B" w:rsidRDefault="00B1736E" w:rsidP="00B1736E">
      <w:pPr>
        <w:jc w:val="both"/>
        <w:rPr>
          <w:rFonts w:ascii="Times New Roman" w:hAnsi="Times New Roman" w:cs="Times New Roman"/>
        </w:rPr>
      </w:pPr>
      <w:r w:rsidRPr="003E696B">
        <w:rPr>
          <w:rFonts w:ascii="Times New Roman" w:hAnsi="Times New Roman" w:cs="Times New Roman"/>
        </w:rPr>
        <w:t>Upozorňujeme, že na právne úkony nepostačuje len zriadenie prístupu alebo disponenčného práva k elektronickej schránke.</w:t>
      </w:r>
    </w:p>
    <w:p w14:paraId="3879032C" w14:textId="412B98A5" w:rsidR="00B1736E" w:rsidRPr="003E696B" w:rsidRDefault="00B1736E" w:rsidP="00B1736E">
      <w:pPr>
        <w:jc w:val="both"/>
        <w:rPr>
          <w:rFonts w:ascii="Times New Roman" w:hAnsi="Times New Roman" w:cs="Times New Roman"/>
        </w:rPr>
      </w:pPr>
      <w:r w:rsidRPr="003E696B">
        <w:rPr>
          <w:rFonts w:ascii="Times New Roman" w:hAnsi="Times New Roman" w:cs="Times New Roman"/>
        </w:rPr>
        <w:t>Link na predmetnú legislatívu (vybrať aktuálny dátum účinnosti v časti „História“ informačného panelu): https://www.slov-lex.sk/ezbierky/pravne-predpisy/SK/ZZ/2013/305/20250101.html</w:t>
      </w:r>
    </w:p>
    <w:p w14:paraId="68698018" w14:textId="10DE87DE" w:rsidR="00187A14" w:rsidRPr="003E696B" w:rsidRDefault="00B1736E" w:rsidP="00B94E73">
      <w:pPr>
        <w:jc w:val="both"/>
        <w:rPr>
          <w:rFonts w:ascii="Times New Roman" w:hAnsi="Times New Roman" w:cs="Times New Roman"/>
        </w:rPr>
      </w:pPr>
      <w:r w:rsidRPr="003E696B">
        <w:rPr>
          <w:rFonts w:ascii="Times New Roman" w:hAnsi="Times New Roman" w:cs="Times New Roman"/>
        </w:rPr>
        <w:t>Nový občiansky preukaz s elektronickým čipom, tzv. eID karta môže byť nosičom troch certifikátov. Kvalifikovaného certifikátu (ACA), prostredníctvom ktorého je možné vytvoriť kvalifikovaný elektronický podpis (KEP), certifikátu na podpisovanie (PCA), ktorý slúži na podpisovanie elektronickým podpisom a certifikátu na šifrovanie (SCA). Kvalifikovaný certifikát, ktorý je uložený na občianskom preukaze s čipom má platnosť 5 rokov, certifikát na podpisovanie a šifrovanie sa vydáva na dobu platnosti občianskeho preukazu – 10 rokov. Kvalifikovaný elektronický podpis je ekvivalentom vlastnoručného podpisu, ktorým sa potvrdzujú právne úkony v listinnej podobe. Pomocou kvalifikovaného elektronického podpisu sa autorizujú právne úkony v elektronickej podobe pri komunikácii s orgánmi verejnej moci alebo komerčnými subjektmi.</w:t>
      </w:r>
    </w:p>
    <w:p w14:paraId="2221F1FE" w14:textId="77777777" w:rsidR="00B1736E" w:rsidRPr="003E696B" w:rsidRDefault="00B1736E" w:rsidP="00B1736E">
      <w:pPr>
        <w:jc w:val="both"/>
        <w:rPr>
          <w:rFonts w:ascii="Times New Roman" w:hAnsi="Times New Roman" w:cs="Times New Roman"/>
        </w:rPr>
      </w:pPr>
      <w:r w:rsidRPr="003E696B">
        <w:rPr>
          <w:rFonts w:ascii="Times New Roman" w:hAnsi="Times New Roman" w:cs="Times New Roman"/>
        </w:rPr>
        <w:t>Kvalifikovaný elektronický podpis na elektronickom dokumente zabezpečí možnosť overenia identity subjektu, ktorému elektronický podpis patrí, preukázania nemennosti údajov uvedených v dokumente a určenie zodpovednosti za podpis pripojený k elektronickému dokumentu.</w:t>
      </w:r>
    </w:p>
    <w:p w14:paraId="30E8DE5F" w14:textId="77777777" w:rsidR="00B1736E" w:rsidRPr="003E696B" w:rsidRDefault="00B1736E" w:rsidP="00B1736E">
      <w:pPr>
        <w:jc w:val="both"/>
        <w:rPr>
          <w:rFonts w:ascii="Times New Roman" w:hAnsi="Times New Roman" w:cs="Times New Roman"/>
        </w:rPr>
      </w:pPr>
      <w:r w:rsidRPr="003E696B">
        <w:rPr>
          <w:rFonts w:ascii="Times New Roman" w:hAnsi="Times New Roman" w:cs="Times New Roman"/>
        </w:rPr>
        <w:t>Na vytvorenie kvalifikovaného elektronického podpisu je potrebné disponovať kvalifikovaným certifikátom a aplikáciou na vytvorenie podpisu. Občiansky preukaz s čipom je certifikovaným prostriedkom, ktorý slúži ako nosič kryptografických kľúčov a kvalifikovaného certifikátu prostredníctvom ktorého je možné kvalifikovaný elektronický podpis vytvoriť (napr. v bezplatnej aplikácii QES).</w:t>
      </w:r>
    </w:p>
    <w:p w14:paraId="440F19C1" w14:textId="1414F87D" w:rsidR="00B1736E" w:rsidRPr="003E696B" w:rsidRDefault="00B1736E" w:rsidP="00B1736E">
      <w:pPr>
        <w:jc w:val="both"/>
        <w:rPr>
          <w:rFonts w:ascii="Times New Roman" w:hAnsi="Times New Roman" w:cs="Times New Roman"/>
        </w:rPr>
      </w:pPr>
      <w:r w:rsidRPr="003E696B">
        <w:rPr>
          <w:rFonts w:ascii="Times New Roman" w:hAnsi="Times New Roman" w:cs="Times New Roman"/>
        </w:rPr>
        <w:t xml:space="preserve">Pri elektronických podaniach dostupných na portáli www.slovensko.sk, ktoré vyžadujú autorizáciu kvalifikovaným elektronickým podpisom, je potrebné mať nainštalovanú aplikáciu D.Suite/eIDAS alebo D.Launcher, ktoré sú k dispozícii na </w:t>
      </w:r>
      <w:hyperlink r:id="rId8" w:history="1">
        <w:r w:rsidR="00092069" w:rsidRPr="003E696B">
          <w:rPr>
            <w:rStyle w:val="Hypertextovprepojenie"/>
            <w:rFonts w:ascii="Times New Roman" w:hAnsi="Times New Roman" w:cs="Times New Roman"/>
          </w:rPr>
          <w:t>https://www.slovensko.sk/sk/na-stiahnutie</w:t>
        </w:r>
      </w:hyperlink>
      <w:r w:rsidRPr="003E696B">
        <w:rPr>
          <w:rFonts w:ascii="Times New Roman" w:hAnsi="Times New Roman" w:cs="Times New Roman"/>
        </w:rPr>
        <w:t>.</w:t>
      </w:r>
    </w:p>
    <w:p w14:paraId="43B31665" w14:textId="5C5EA535" w:rsidR="00092069" w:rsidRPr="003E696B" w:rsidRDefault="00092069" w:rsidP="00092069">
      <w:pPr>
        <w:jc w:val="both"/>
        <w:rPr>
          <w:rFonts w:ascii="Times New Roman" w:hAnsi="Times New Roman" w:cs="Times New Roman"/>
        </w:rPr>
      </w:pPr>
      <w:r w:rsidRPr="003E696B">
        <w:rPr>
          <w:rFonts w:ascii="Times New Roman" w:hAnsi="Times New Roman" w:cs="Times New Roman"/>
        </w:rPr>
        <w:t>Bližšie informácie o vytvorení kvalifikovaného elektronického podpisu prostredníctvom občianskeho preukazu s čipom nájdete na:</w:t>
      </w:r>
    </w:p>
    <w:p w14:paraId="43FA9478" w14:textId="18643F13" w:rsidR="00187A14" w:rsidRPr="003E696B" w:rsidRDefault="00DC22E4" w:rsidP="00B94E73">
      <w:pPr>
        <w:jc w:val="both"/>
        <w:rPr>
          <w:rFonts w:ascii="Times New Roman" w:hAnsi="Times New Roman" w:cs="Times New Roman"/>
        </w:rPr>
      </w:pPr>
      <w:hyperlink r:id="rId9" w:history="1">
        <w:r w:rsidR="00092069" w:rsidRPr="003E696B">
          <w:rPr>
            <w:rStyle w:val="Hypertextovprepojenie"/>
            <w:rFonts w:ascii="Times New Roman" w:hAnsi="Times New Roman" w:cs="Times New Roman"/>
          </w:rPr>
          <w:t>https://www.slovensko.sk/_img/CMS4/Navody/Nove_ES/navod_vytvorenie_kep_dsigner.pdf</w:t>
        </w:r>
      </w:hyperlink>
      <w:r w:rsidR="00092069" w:rsidRPr="003E696B">
        <w:rPr>
          <w:rFonts w:ascii="Times New Roman" w:hAnsi="Times New Roman" w:cs="Times New Roman"/>
        </w:rPr>
        <w:t xml:space="preserve"> </w:t>
      </w:r>
    </w:p>
    <w:sectPr w:rsidR="00187A14" w:rsidRPr="003E696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1681" w14:textId="77777777" w:rsidR="00DC22E4" w:rsidRDefault="00DC22E4" w:rsidP="00AC6B9E">
      <w:pPr>
        <w:spacing w:after="0" w:line="240" w:lineRule="auto"/>
      </w:pPr>
      <w:r>
        <w:separator/>
      </w:r>
    </w:p>
  </w:endnote>
  <w:endnote w:type="continuationSeparator" w:id="0">
    <w:p w14:paraId="173E48CE" w14:textId="77777777" w:rsidR="00DC22E4" w:rsidRDefault="00DC22E4" w:rsidP="00AC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1912" w14:textId="6A612E2E" w:rsidR="00AC6B9E" w:rsidRDefault="00AC6B9E">
    <w:pPr>
      <w:pStyle w:val="Pta"/>
    </w:pPr>
    <w:r>
      <w:rPr>
        <w:noProof/>
      </w:rPr>
      <mc:AlternateContent>
        <mc:Choice Requires="wps">
          <w:drawing>
            <wp:anchor distT="0" distB="0" distL="0" distR="0" simplePos="0" relativeHeight="251659264" behindDoc="0" locked="0" layoutInCell="1" allowOverlap="1" wp14:anchorId="2D358D21" wp14:editId="28C3A69C">
              <wp:simplePos x="635" y="635"/>
              <wp:positionH relativeFrom="column">
                <wp:align>center</wp:align>
              </wp:positionH>
              <wp:positionV relativeFrom="paragraph">
                <wp:posOffset>635</wp:posOffset>
              </wp:positionV>
              <wp:extent cx="443865" cy="443865"/>
              <wp:effectExtent l="0" t="0" r="6350" b="0"/>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46CEF" w14:textId="191401B7"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358D21" id="_x0000_t202" coordsize="21600,21600" o:spt="202" path="m,l,21600r21600,l21600,xe">
              <v:stroke joinstyle="miter"/>
              <v:path gradientshapeok="t" o:connecttype="rect"/>
            </v:shapetype>
            <v:shape id="Textové pole 2"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1446CEF" w14:textId="191401B7"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1512" w14:textId="2048525B" w:rsidR="00AC6B9E" w:rsidRDefault="00AC6B9E">
    <w:pPr>
      <w:pStyle w:val="Pta"/>
    </w:pPr>
    <w:r>
      <w:rPr>
        <w:noProof/>
      </w:rPr>
      <mc:AlternateContent>
        <mc:Choice Requires="wps">
          <w:drawing>
            <wp:anchor distT="0" distB="0" distL="0" distR="0" simplePos="0" relativeHeight="251660288" behindDoc="0" locked="0" layoutInCell="1" allowOverlap="1" wp14:anchorId="118C3D4F" wp14:editId="092AB2E9">
              <wp:simplePos x="635" y="635"/>
              <wp:positionH relativeFrom="column">
                <wp:align>center</wp:align>
              </wp:positionH>
              <wp:positionV relativeFrom="paragraph">
                <wp:posOffset>635</wp:posOffset>
              </wp:positionV>
              <wp:extent cx="443865" cy="443865"/>
              <wp:effectExtent l="0" t="0" r="6350" b="0"/>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B83423" w14:textId="73B50B3D"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8C3D4F" id="_x0000_t202" coordsize="21600,21600" o:spt="202" path="m,l,21600r21600,l21600,xe">
              <v:stroke joinstyle="miter"/>
              <v:path gradientshapeok="t" o:connecttype="rect"/>
            </v:shapetype>
            <v:shape id="Textové pole 3" o:spid="_x0000_s1027"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6B83423" w14:textId="73B50B3D"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7C0" w14:textId="0B8CD9FC" w:rsidR="00AC6B9E" w:rsidRDefault="00AC6B9E">
    <w:pPr>
      <w:pStyle w:val="Pta"/>
    </w:pPr>
    <w:r>
      <w:rPr>
        <w:noProof/>
      </w:rPr>
      <mc:AlternateContent>
        <mc:Choice Requires="wps">
          <w:drawing>
            <wp:anchor distT="0" distB="0" distL="0" distR="0" simplePos="0" relativeHeight="251658240" behindDoc="0" locked="0" layoutInCell="1" allowOverlap="1" wp14:anchorId="35934B93" wp14:editId="62EC0BF1">
              <wp:simplePos x="635" y="635"/>
              <wp:positionH relativeFrom="column">
                <wp:align>center</wp:align>
              </wp:positionH>
              <wp:positionV relativeFrom="paragraph">
                <wp:posOffset>635</wp:posOffset>
              </wp:positionV>
              <wp:extent cx="443865" cy="443865"/>
              <wp:effectExtent l="0" t="0" r="6350" b="0"/>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A8693" w14:textId="0D299D42"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934B93" id="_x0000_t202" coordsize="21600,21600" o:spt="202" path="m,l,21600r21600,l21600,xe">
              <v:stroke joinstyle="miter"/>
              <v:path gradientshapeok="t" o:connecttype="rect"/>
            </v:shapetype>
            <v:shape id="Textové pole 1" o:spid="_x0000_s1028" type="#_x0000_t202" alt="    INTERNÉ"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29A8693" w14:textId="0D299D42" w:rsidR="00AC6B9E" w:rsidRPr="00AC6B9E" w:rsidRDefault="00AC6B9E">
                    <w:pPr>
                      <w:rPr>
                        <w:rFonts w:ascii="Calibri" w:eastAsia="Calibri" w:hAnsi="Calibri" w:cs="Calibri"/>
                        <w:noProof/>
                        <w:color w:val="008000"/>
                      </w:rPr>
                    </w:pPr>
                    <w:r w:rsidRPr="00AC6B9E">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BD0A" w14:textId="77777777" w:rsidR="00DC22E4" w:rsidRDefault="00DC22E4" w:rsidP="00AC6B9E">
      <w:pPr>
        <w:spacing w:after="0" w:line="240" w:lineRule="auto"/>
      </w:pPr>
      <w:r>
        <w:separator/>
      </w:r>
    </w:p>
  </w:footnote>
  <w:footnote w:type="continuationSeparator" w:id="0">
    <w:p w14:paraId="56AAEAD7" w14:textId="77777777" w:rsidR="00DC22E4" w:rsidRDefault="00DC22E4" w:rsidP="00AC6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FFF7" w14:textId="77777777" w:rsidR="00AC6B9E" w:rsidRDefault="00AC6B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ABFC" w14:textId="77777777" w:rsidR="00AC6B9E" w:rsidRDefault="00AC6B9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0EF5" w14:textId="77777777" w:rsidR="00AC6B9E" w:rsidRDefault="00AC6B9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F8"/>
    <w:rsid w:val="00080279"/>
    <w:rsid w:val="00092069"/>
    <w:rsid w:val="000A40B9"/>
    <w:rsid w:val="000B65BE"/>
    <w:rsid w:val="00161A97"/>
    <w:rsid w:val="00187A14"/>
    <w:rsid w:val="00275860"/>
    <w:rsid w:val="00371D20"/>
    <w:rsid w:val="00373664"/>
    <w:rsid w:val="00383324"/>
    <w:rsid w:val="003A0BA0"/>
    <w:rsid w:val="003B1EA1"/>
    <w:rsid w:val="003D38AA"/>
    <w:rsid w:val="003D5859"/>
    <w:rsid w:val="003E696B"/>
    <w:rsid w:val="00407CFE"/>
    <w:rsid w:val="0047040C"/>
    <w:rsid w:val="004B7A55"/>
    <w:rsid w:val="004C0C8C"/>
    <w:rsid w:val="00525202"/>
    <w:rsid w:val="00565D5C"/>
    <w:rsid w:val="005865F8"/>
    <w:rsid w:val="005F4380"/>
    <w:rsid w:val="00722BE6"/>
    <w:rsid w:val="0072339C"/>
    <w:rsid w:val="00725BA8"/>
    <w:rsid w:val="0074713E"/>
    <w:rsid w:val="00774CBD"/>
    <w:rsid w:val="00806308"/>
    <w:rsid w:val="008B7F19"/>
    <w:rsid w:val="009C6030"/>
    <w:rsid w:val="00AB0B1D"/>
    <w:rsid w:val="00AB316A"/>
    <w:rsid w:val="00AC6B9E"/>
    <w:rsid w:val="00B13274"/>
    <w:rsid w:val="00B1736E"/>
    <w:rsid w:val="00B422A3"/>
    <w:rsid w:val="00B77269"/>
    <w:rsid w:val="00B94E73"/>
    <w:rsid w:val="00BA5E43"/>
    <w:rsid w:val="00CD516F"/>
    <w:rsid w:val="00D70A23"/>
    <w:rsid w:val="00DC22E4"/>
    <w:rsid w:val="00E623BC"/>
    <w:rsid w:val="00F137AC"/>
    <w:rsid w:val="00FB7E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3CB2"/>
  <w15:chartTrackingRefBased/>
  <w15:docId w15:val="{12482E92-A78A-4032-A2BF-C18BD3B1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C6B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6B9E"/>
  </w:style>
  <w:style w:type="paragraph" w:styleId="Pta">
    <w:name w:val="footer"/>
    <w:basedOn w:val="Normlny"/>
    <w:link w:val="PtaChar"/>
    <w:uiPriority w:val="99"/>
    <w:unhideWhenUsed/>
    <w:rsid w:val="00AC6B9E"/>
    <w:pPr>
      <w:tabs>
        <w:tab w:val="center" w:pos="4536"/>
        <w:tab w:val="right" w:pos="9072"/>
      </w:tabs>
      <w:spacing w:after="0" w:line="240" w:lineRule="auto"/>
    </w:pPr>
  </w:style>
  <w:style w:type="character" w:customStyle="1" w:styleId="PtaChar">
    <w:name w:val="Päta Char"/>
    <w:basedOn w:val="Predvolenpsmoodseku"/>
    <w:link w:val="Pta"/>
    <w:uiPriority w:val="99"/>
    <w:rsid w:val="00AC6B9E"/>
  </w:style>
  <w:style w:type="character" w:styleId="Hypertextovprepojenie">
    <w:name w:val="Hyperlink"/>
    <w:basedOn w:val="Predvolenpsmoodseku"/>
    <w:uiPriority w:val="99"/>
    <w:unhideWhenUsed/>
    <w:rsid w:val="00B1736E"/>
    <w:rPr>
      <w:color w:val="0563C1" w:themeColor="hyperlink"/>
      <w:u w:val="single"/>
    </w:rPr>
  </w:style>
  <w:style w:type="character" w:styleId="PouitHypertextovPrepojenie">
    <w:name w:val="FollowedHyperlink"/>
    <w:basedOn w:val="Predvolenpsmoodseku"/>
    <w:uiPriority w:val="99"/>
    <w:semiHidden/>
    <w:unhideWhenUsed/>
    <w:rsid w:val="00B1736E"/>
    <w:rPr>
      <w:color w:val="954F72" w:themeColor="followedHyperlink"/>
      <w:u w:val="single"/>
    </w:rPr>
  </w:style>
  <w:style w:type="character" w:styleId="Nevyrieenzmienka">
    <w:name w:val="Unresolved Mention"/>
    <w:basedOn w:val="Predvolenpsmoodseku"/>
    <w:uiPriority w:val="99"/>
    <w:semiHidden/>
    <w:unhideWhenUsed/>
    <w:rsid w:val="00092069"/>
    <w:rPr>
      <w:color w:val="605E5C"/>
      <w:shd w:val="clear" w:color="auto" w:fill="E1DFDD"/>
    </w:rPr>
  </w:style>
  <w:style w:type="character" w:styleId="Odkaznakomentr">
    <w:name w:val="annotation reference"/>
    <w:basedOn w:val="Predvolenpsmoodseku"/>
    <w:uiPriority w:val="99"/>
    <w:semiHidden/>
    <w:unhideWhenUsed/>
    <w:rsid w:val="00371D20"/>
    <w:rPr>
      <w:sz w:val="16"/>
      <w:szCs w:val="16"/>
    </w:rPr>
  </w:style>
  <w:style w:type="paragraph" w:styleId="Textkomentra">
    <w:name w:val="annotation text"/>
    <w:basedOn w:val="Normlny"/>
    <w:link w:val="TextkomentraChar"/>
    <w:uiPriority w:val="99"/>
    <w:unhideWhenUsed/>
    <w:rsid w:val="00371D20"/>
    <w:pPr>
      <w:spacing w:line="240" w:lineRule="auto"/>
    </w:pPr>
    <w:rPr>
      <w:sz w:val="20"/>
      <w:szCs w:val="20"/>
    </w:rPr>
  </w:style>
  <w:style w:type="character" w:customStyle="1" w:styleId="TextkomentraChar">
    <w:name w:val="Text komentára Char"/>
    <w:basedOn w:val="Predvolenpsmoodseku"/>
    <w:link w:val="Textkomentra"/>
    <w:uiPriority w:val="99"/>
    <w:rsid w:val="00371D20"/>
    <w:rPr>
      <w:sz w:val="20"/>
      <w:szCs w:val="20"/>
    </w:rPr>
  </w:style>
  <w:style w:type="paragraph" w:styleId="Predmetkomentra">
    <w:name w:val="annotation subject"/>
    <w:basedOn w:val="Textkomentra"/>
    <w:next w:val="Textkomentra"/>
    <w:link w:val="PredmetkomentraChar"/>
    <w:uiPriority w:val="99"/>
    <w:semiHidden/>
    <w:unhideWhenUsed/>
    <w:rsid w:val="00371D20"/>
    <w:rPr>
      <w:b/>
      <w:bCs/>
    </w:rPr>
  </w:style>
  <w:style w:type="character" w:customStyle="1" w:styleId="PredmetkomentraChar">
    <w:name w:val="Predmet komentára Char"/>
    <w:basedOn w:val="TextkomentraChar"/>
    <w:link w:val="Predmetkomentra"/>
    <w:uiPriority w:val="99"/>
    <w:semiHidden/>
    <w:rsid w:val="00371D20"/>
    <w:rPr>
      <w:b/>
      <w:bCs/>
      <w:sz w:val="20"/>
      <w:szCs w:val="20"/>
    </w:rPr>
  </w:style>
  <w:style w:type="paragraph" w:styleId="Revzia">
    <w:name w:val="Revision"/>
    <w:hidden/>
    <w:uiPriority w:val="99"/>
    <w:semiHidden/>
    <w:rsid w:val="00371D20"/>
    <w:pPr>
      <w:spacing w:after="0" w:line="240" w:lineRule="auto"/>
    </w:pPr>
  </w:style>
  <w:style w:type="character" w:styleId="Vrazn">
    <w:name w:val="Strong"/>
    <w:basedOn w:val="Predvolenpsmoodseku"/>
    <w:uiPriority w:val="22"/>
    <w:qFormat/>
    <w:rsid w:val="00470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155">
      <w:bodyDiv w:val="1"/>
      <w:marLeft w:val="0"/>
      <w:marRight w:val="0"/>
      <w:marTop w:val="0"/>
      <w:marBottom w:val="0"/>
      <w:divBdr>
        <w:top w:val="none" w:sz="0" w:space="0" w:color="auto"/>
        <w:left w:val="none" w:sz="0" w:space="0" w:color="auto"/>
        <w:bottom w:val="none" w:sz="0" w:space="0" w:color="auto"/>
        <w:right w:val="none" w:sz="0" w:space="0" w:color="auto"/>
      </w:divBdr>
      <w:divsChild>
        <w:div w:id="1255044503">
          <w:marLeft w:val="255"/>
          <w:marRight w:val="0"/>
          <w:marTop w:val="75"/>
          <w:marBottom w:val="0"/>
          <w:divBdr>
            <w:top w:val="none" w:sz="0" w:space="0" w:color="auto"/>
            <w:left w:val="none" w:sz="0" w:space="0" w:color="auto"/>
            <w:bottom w:val="none" w:sz="0" w:space="0" w:color="auto"/>
            <w:right w:val="none" w:sz="0" w:space="0" w:color="auto"/>
          </w:divBdr>
        </w:div>
        <w:div w:id="1595825208">
          <w:marLeft w:val="255"/>
          <w:marRight w:val="0"/>
          <w:marTop w:val="75"/>
          <w:marBottom w:val="0"/>
          <w:divBdr>
            <w:top w:val="none" w:sz="0" w:space="0" w:color="auto"/>
            <w:left w:val="none" w:sz="0" w:space="0" w:color="auto"/>
            <w:bottom w:val="none" w:sz="0" w:space="0" w:color="auto"/>
            <w:right w:val="none" w:sz="0" w:space="0" w:color="auto"/>
          </w:divBdr>
        </w:div>
        <w:div w:id="1962376137">
          <w:marLeft w:val="255"/>
          <w:marRight w:val="0"/>
          <w:marTop w:val="75"/>
          <w:marBottom w:val="0"/>
          <w:divBdr>
            <w:top w:val="none" w:sz="0" w:space="0" w:color="auto"/>
            <w:left w:val="none" w:sz="0" w:space="0" w:color="auto"/>
            <w:bottom w:val="none" w:sz="0" w:space="0" w:color="auto"/>
            <w:right w:val="none" w:sz="0" w:space="0" w:color="auto"/>
          </w:divBdr>
        </w:div>
        <w:div w:id="1913738416">
          <w:marLeft w:val="255"/>
          <w:marRight w:val="0"/>
          <w:marTop w:val="75"/>
          <w:marBottom w:val="0"/>
          <w:divBdr>
            <w:top w:val="none" w:sz="0" w:space="0" w:color="auto"/>
            <w:left w:val="none" w:sz="0" w:space="0" w:color="auto"/>
            <w:bottom w:val="none" w:sz="0" w:space="0" w:color="auto"/>
            <w:right w:val="none" w:sz="0" w:space="0" w:color="auto"/>
          </w:divBdr>
        </w:div>
      </w:divsChild>
    </w:div>
    <w:div w:id="542909196">
      <w:bodyDiv w:val="1"/>
      <w:marLeft w:val="0"/>
      <w:marRight w:val="0"/>
      <w:marTop w:val="0"/>
      <w:marBottom w:val="0"/>
      <w:divBdr>
        <w:top w:val="none" w:sz="0" w:space="0" w:color="auto"/>
        <w:left w:val="none" w:sz="0" w:space="0" w:color="auto"/>
        <w:bottom w:val="none" w:sz="0" w:space="0" w:color="auto"/>
        <w:right w:val="none" w:sz="0" w:space="0" w:color="auto"/>
      </w:divBdr>
      <w:divsChild>
        <w:div w:id="57486302">
          <w:marLeft w:val="255"/>
          <w:marRight w:val="0"/>
          <w:marTop w:val="75"/>
          <w:marBottom w:val="0"/>
          <w:divBdr>
            <w:top w:val="none" w:sz="0" w:space="0" w:color="auto"/>
            <w:left w:val="none" w:sz="0" w:space="0" w:color="auto"/>
            <w:bottom w:val="none" w:sz="0" w:space="0" w:color="auto"/>
            <w:right w:val="none" w:sz="0" w:space="0" w:color="auto"/>
          </w:divBdr>
        </w:div>
        <w:div w:id="2076851478">
          <w:marLeft w:val="255"/>
          <w:marRight w:val="0"/>
          <w:marTop w:val="75"/>
          <w:marBottom w:val="0"/>
          <w:divBdr>
            <w:top w:val="none" w:sz="0" w:space="0" w:color="auto"/>
            <w:left w:val="none" w:sz="0" w:space="0" w:color="auto"/>
            <w:bottom w:val="none" w:sz="0" w:space="0" w:color="auto"/>
            <w:right w:val="none" w:sz="0" w:space="0" w:color="auto"/>
          </w:divBdr>
        </w:div>
      </w:divsChild>
    </w:div>
    <w:div w:id="868834959">
      <w:bodyDiv w:val="1"/>
      <w:marLeft w:val="0"/>
      <w:marRight w:val="0"/>
      <w:marTop w:val="0"/>
      <w:marBottom w:val="0"/>
      <w:divBdr>
        <w:top w:val="none" w:sz="0" w:space="0" w:color="auto"/>
        <w:left w:val="none" w:sz="0" w:space="0" w:color="auto"/>
        <w:bottom w:val="none" w:sz="0" w:space="0" w:color="auto"/>
        <w:right w:val="none" w:sz="0" w:space="0" w:color="auto"/>
      </w:divBdr>
    </w:div>
    <w:div w:id="1391034219">
      <w:bodyDiv w:val="1"/>
      <w:marLeft w:val="0"/>
      <w:marRight w:val="0"/>
      <w:marTop w:val="0"/>
      <w:marBottom w:val="0"/>
      <w:divBdr>
        <w:top w:val="none" w:sz="0" w:space="0" w:color="auto"/>
        <w:left w:val="none" w:sz="0" w:space="0" w:color="auto"/>
        <w:bottom w:val="none" w:sz="0" w:space="0" w:color="auto"/>
        <w:right w:val="none" w:sz="0" w:space="0" w:color="auto"/>
      </w:divBdr>
    </w:div>
    <w:div w:id="1548681366">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ensko.sk/sk/na-stiahnut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lovensko.sk/sk/agendy/agenda/_zarucena-konverz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ovensko.sk/_img/CMS4/Navody/Nove_ES/navod_vytvorenie_kep_dsigner.pdf"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3355E-1A70-486D-9702-C52E48D3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1139</Words>
  <Characters>6496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Bednárik Viktor</dc:creator>
  <cp:keywords/>
  <dc:description/>
  <cp:lastModifiedBy>Kadašiová Petra</cp:lastModifiedBy>
  <cp:revision>6</cp:revision>
  <dcterms:created xsi:type="dcterms:W3CDTF">2026-03-12T14:48:00Z</dcterms:created>
  <dcterms:modified xsi:type="dcterms:W3CDTF">2026-03-16T15:03:00Z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2025-04-10T07:56:37Z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8fc593a2-d4a9-44e6-88ea-7ea07b4ef36b</vt:lpwstr>
  </property>
  <property fmtid="{D5CDD505-2E9C-101B-9397-08002B2CF9AE}" pid="11" name="MSIP_Label_54743a8a-75f7-4ac9-9741-a35bd0337f21_ContentBits">
    <vt:lpwstr>2</vt:lpwstr>
  </property>
</Properties>
</file>