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2C8" w14:textId="77777777" w:rsidR="005C5925" w:rsidRDefault="005C5925" w:rsidP="005C5925">
      <w:pPr>
        <w:ind w:left="851" w:hanging="284"/>
        <w:jc w:val="both"/>
      </w:pPr>
      <w:bookmarkStart w:id="0" w:name="_Hlk198717689"/>
      <w:bookmarkEnd w:id="0"/>
    </w:p>
    <w:p w14:paraId="7BAD663F" w14:textId="77777777" w:rsidR="002F73DD" w:rsidRDefault="002F73DD" w:rsidP="005C5925">
      <w:pPr>
        <w:ind w:left="851" w:hanging="284"/>
        <w:jc w:val="both"/>
      </w:pPr>
    </w:p>
    <w:p w14:paraId="7CDB7047" w14:textId="77777777" w:rsidR="002F73DD" w:rsidRDefault="002F73DD" w:rsidP="005C5925">
      <w:pPr>
        <w:ind w:left="851" w:hanging="284"/>
        <w:jc w:val="both"/>
      </w:pPr>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42532D83" w14:textId="77777777" w:rsidR="005C5925" w:rsidRDefault="005C5925" w:rsidP="005C5925">
      <w:pPr>
        <w:ind w:left="851" w:hanging="284"/>
        <w:jc w:val="both"/>
      </w:pPr>
    </w:p>
    <w:p w14:paraId="58C9F994" w14:textId="49812B0F" w:rsidR="005C5925" w:rsidRPr="005A7EEC" w:rsidRDefault="005C5925" w:rsidP="007532F8">
      <w:pPr>
        <w:jc w:val="center"/>
        <w:rPr>
          <w:b/>
          <w:bCs/>
          <w:color w:val="385623" w:themeColor="accent6" w:themeShade="80"/>
          <w:sz w:val="32"/>
          <w:szCs w:val="32"/>
        </w:rPr>
      </w:pPr>
      <w:bookmarkStart w:id="1" w:name="_Hlk199164327"/>
      <w:r w:rsidRPr="005A7EEC">
        <w:rPr>
          <w:b/>
          <w:bCs/>
          <w:color w:val="385623" w:themeColor="accent6" w:themeShade="80"/>
          <w:sz w:val="32"/>
          <w:szCs w:val="32"/>
        </w:rPr>
        <w:t>PR</w:t>
      </w:r>
      <w:r w:rsidR="007532F8" w:rsidRPr="005A7EEC">
        <w:rPr>
          <w:b/>
          <w:bCs/>
          <w:color w:val="385623" w:themeColor="accent6" w:themeShade="80"/>
          <w:sz w:val="32"/>
          <w:szCs w:val="32"/>
        </w:rPr>
        <w:t>ÍRUČKA PRE ŽIADATEĽA</w:t>
      </w:r>
    </w:p>
    <w:p w14:paraId="51D3E923" w14:textId="1F160856" w:rsidR="00234CE2" w:rsidRPr="006F70E3" w:rsidRDefault="00234CE2" w:rsidP="007532F8">
      <w:pPr>
        <w:jc w:val="center"/>
        <w:rPr>
          <w:b/>
          <w:bCs/>
          <w:color w:val="385623" w:themeColor="accent6" w:themeShade="80"/>
          <w:sz w:val="32"/>
          <w:szCs w:val="32"/>
        </w:rPr>
      </w:pPr>
      <w:r w:rsidRPr="005A7EEC">
        <w:rPr>
          <w:b/>
          <w:bCs/>
          <w:color w:val="385623" w:themeColor="accent6" w:themeShade="80"/>
          <w:sz w:val="32"/>
          <w:szCs w:val="32"/>
        </w:rPr>
        <w:t xml:space="preserve">PRE VÝZVU </w:t>
      </w:r>
      <w:r w:rsidR="00597BDD">
        <w:rPr>
          <w:b/>
          <w:bCs/>
          <w:color w:val="385623" w:themeColor="accent6" w:themeShade="80"/>
          <w:sz w:val="32"/>
          <w:szCs w:val="32"/>
        </w:rPr>
        <w:t>č</w:t>
      </w:r>
      <w:r w:rsidRPr="005A7EEC">
        <w:rPr>
          <w:b/>
          <w:bCs/>
          <w:color w:val="385623" w:themeColor="accent6" w:themeShade="80"/>
          <w:sz w:val="32"/>
          <w:szCs w:val="32"/>
        </w:rPr>
        <w:t>.</w:t>
      </w:r>
      <w:r w:rsidR="006E201D">
        <w:rPr>
          <w:b/>
          <w:bCs/>
          <w:color w:val="385623" w:themeColor="accent6" w:themeShade="80"/>
          <w:sz w:val="32"/>
          <w:szCs w:val="32"/>
        </w:rPr>
        <w:t xml:space="preserve"> </w:t>
      </w:r>
      <w:r w:rsidR="005B752D" w:rsidRPr="00785D4A">
        <w:rPr>
          <w:b/>
          <w:bCs/>
          <w:color w:val="385623" w:themeColor="accent6" w:themeShade="80"/>
          <w:sz w:val="32"/>
          <w:szCs w:val="32"/>
        </w:rPr>
        <w:t>9</w:t>
      </w:r>
      <w:r w:rsidRPr="00785D4A">
        <w:rPr>
          <w:b/>
          <w:bCs/>
          <w:color w:val="385623" w:themeColor="accent6" w:themeShade="80"/>
          <w:sz w:val="32"/>
          <w:szCs w:val="32"/>
        </w:rPr>
        <w:t>/SP/202</w:t>
      </w:r>
      <w:r w:rsidR="005D298B" w:rsidRPr="00785D4A">
        <w:rPr>
          <w:b/>
          <w:bCs/>
          <w:color w:val="385623" w:themeColor="accent6" w:themeShade="80"/>
          <w:sz w:val="32"/>
          <w:szCs w:val="32"/>
        </w:rPr>
        <w:t>6</w:t>
      </w:r>
      <w:r w:rsidRPr="00785D4A">
        <w:rPr>
          <w:b/>
          <w:bCs/>
          <w:color w:val="385623" w:themeColor="accent6" w:themeShade="80"/>
          <w:sz w:val="32"/>
          <w:szCs w:val="32"/>
        </w:rPr>
        <w:t>-</w:t>
      </w:r>
      <w:r w:rsidR="006E201D" w:rsidRPr="00785D4A">
        <w:rPr>
          <w:b/>
          <w:bCs/>
          <w:color w:val="385623" w:themeColor="accent6" w:themeShade="80"/>
          <w:sz w:val="32"/>
          <w:szCs w:val="32"/>
        </w:rPr>
        <w:t>73.</w:t>
      </w:r>
      <w:r w:rsidR="005B752D" w:rsidRPr="00785D4A">
        <w:rPr>
          <w:b/>
          <w:bCs/>
          <w:color w:val="385623" w:themeColor="accent6" w:themeShade="80"/>
          <w:sz w:val="32"/>
          <w:szCs w:val="32"/>
        </w:rPr>
        <w:t>7</w:t>
      </w:r>
    </w:p>
    <w:p w14:paraId="05AD9EC6" w14:textId="221F66A4" w:rsidR="00E26B78" w:rsidRPr="005A7EEC" w:rsidRDefault="00E26B78" w:rsidP="007532F8">
      <w:pPr>
        <w:jc w:val="center"/>
        <w:rPr>
          <w:b/>
          <w:bCs/>
          <w:color w:val="385623" w:themeColor="accent6" w:themeShade="80"/>
          <w:sz w:val="32"/>
          <w:szCs w:val="32"/>
        </w:rPr>
      </w:pPr>
      <w:r w:rsidRPr="006F70E3">
        <w:rPr>
          <w:b/>
          <w:bCs/>
          <w:color w:val="385623" w:themeColor="accent6" w:themeShade="80"/>
          <w:sz w:val="32"/>
          <w:szCs w:val="32"/>
        </w:rPr>
        <w:t>„</w:t>
      </w:r>
      <w:r w:rsidR="005B752D" w:rsidRPr="00650960">
        <w:rPr>
          <w:b/>
          <w:bCs/>
          <w:color w:val="385623" w:themeColor="accent6" w:themeShade="80"/>
          <w:sz w:val="32"/>
          <w:szCs w:val="32"/>
        </w:rPr>
        <w:t>Investície do rozšírenia kapacít v spracovateľských podnikoch</w:t>
      </w:r>
      <w:r w:rsidRPr="006F70E3">
        <w:rPr>
          <w:b/>
          <w:bCs/>
          <w:color w:val="385623" w:themeColor="accent6" w:themeShade="80"/>
          <w:sz w:val="32"/>
          <w:szCs w:val="32"/>
        </w:rPr>
        <w:t>“</w:t>
      </w:r>
    </w:p>
    <w:bookmarkEnd w:id="1"/>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16E7B6EF"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0777D4C8" w:rsidR="00AD7554" w:rsidRPr="004A2055"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6F70E3" w:rsidRPr="00650960">
                              <w:rPr>
                                <w:rFonts w:cstheme="minorHAnsi"/>
                              </w:rPr>
                              <w:t>08</w:t>
                            </w:r>
                            <w:r w:rsidRPr="00650960">
                              <w:rPr>
                                <w:rFonts w:cstheme="minorHAnsi"/>
                              </w:rPr>
                              <w:t>.</w:t>
                            </w:r>
                            <w:r w:rsidR="006F70E3" w:rsidRPr="00650960">
                              <w:rPr>
                                <w:rFonts w:cstheme="minorHAnsi"/>
                              </w:rPr>
                              <w:t>06</w:t>
                            </w:r>
                            <w:r w:rsidRPr="00650960">
                              <w:rPr>
                                <w:rFonts w:cstheme="minorHAnsi"/>
                              </w:rPr>
                              <w:t>.202</w:t>
                            </w:r>
                            <w:r w:rsidR="005D298B" w:rsidRPr="00650960">
                              <w:rPr>
                                <w:rFonts w:cstheme="minorHAnsi"/>
                              </w:rPr>
                              <w:t>6</w:t>
                            </w:r>
                          </w:p>
                          <w:p w14:paraId="4B45CFA8" w14:textId="10500601" w:rsidR="00AD7554" w:rsidRDefault="00AD7554" w:rsidP="002E1CB7">
                            <w:pPr>
                              <w:spacing w:line="257" w:lineRule="auto"/>
                              <w:rPr>
                                <w:rFonts w:cstheme="minorHAnsi"/>
                              </w:rPr>
                            </w:pPr>
                            <w:r w:rsidRPr="004A2055">
                              <w:rPr>
                                <w:rFonts w:cstheme="minorHAnsi"/>
                              </w:rPr>
                              <w:t>Dátum účinnosti:</w:t>
                            </w:r>
                            <w:r w:rsidR="003F057B" w:rsidRPr="004A2055">
                              <w:rPr>
                                <w:rFonts w:cstheme="minorHAnsi"/>
                              </w:rPr>
                              <w:t xml:space="preserve"> </w:t>
                            </w:r>
                            <w:r w:rsidR="006F70E3" w:rsidRPr="00650960">
                              <w:rPr>
                                <w:rFonts w:cstheme="minorHAnsi"/>
                              </w:rPr>
                              <w:t>08</w:t>
                            </w:r>
                            <w:r w:rsidRPr="00650960">
                              <w:rPr>
                                <w:rFonts w:cstheme="minorHAnsi"/>
                              </w:rPr>
                              <w:t>.</w:t>
                            </w:r>
                            <w:r w:rsidR="006F70E3" w:rsidRPr="00650960">
                              <w:rPr>
                                <w:rFonts w:cstheme="minorHAnsi"/>
                              </w:rPr>
                              <w:t>06</w:t>
                            </w:r>
                            <w:r w:rsidRPr="00650960">
                              <w:rPr>
                                <w:rFonts w:cstheme="minorHAnsi"/>
                              </w:rPr>
                              <w:t>.202</w:t>
                            </w:r>
                            <w:r w:rsidR="005D298B" w:rsidRPr="00650960">
                              <w:rPr>
                                <w:rFonts w:cstheme="minorHAnsi"/>
                              </w:rPr>
                              <w:t>6</w:t>
                            </w:r>
                            <w:r w:rsidRPr="00650960">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16E7B6EF"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0777D4C8" w:rsidR="00AD7554" w:rsidRPr="004A2055"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6F70E3" w:rsidRPr="00650960">
                        <w:rPr>
                          <w:rFonts w:cstheme="minorHAnsi"/>
                        </w:rPr>
                        <w:t>08</w:t>
                      </w:r>
                      <w:r w:rsidRPr="00650960">
                        <w:rPr>
                          <w:rFonts w:cstheme="minorHAnsi"/>
                        </w:rPr>
                        <w:t>.</w:t>
                      </w:r>
                      <w:r w:rsidR="006F70E3" w:rsidRPr="00650960">
                        <w:rPr>
                          <w:rFonts w:cstheme="minorHAnsi"/>
                        </w:rPr>
                        <w:t>06</w:t>
                      </w:r>
                      <w:r w:rsidRPr="00650960">
                        <w:rPr>
                          <w:rFonts w:cstheme="minorHAnsi"/>
                        </w:rPr>
                        <w:t>.202</w:t>
                      </w:r>
                      <w:r w:rsidR="005D298B" w:rsidRPr="00650960">
                        <w:rPr>
                          <w:rFonts w:cstheme="minorHAnsi"/>
                        </w:rPr>
                        <w:t>6</w:t>
                      </w:r>
                    </w:p>
                    <w:p w14:paraId="4B45CFA8" w14:textId="10500601" w:rsidR="00AD7554" w:rsidRDefault="00AD7554" w:rsidP="002E1CB7">
                      <w:pPr>
                        <w:spacing w:line="257" w:lineRule="auto"/>
                        <w:rPr>
                          <w:rFonts w:cstheme="minorHAnsi"/>
                        </w:rPr>
                      </w:pPr>
                      <w:r w:rsidRPr="004A2055">
                        <w:rPr>
                          <w:rFonts w:cstheme="minorHAnsi"/>
                        </w:rPr>
                        <w:t>Dátum účinnosti:</w:t>
                      </w:r>
                      <w:r w:rsidR="003F057B" w:rsidRPr="004A2055">
                        <w:rPr>
                          <w:rFonts w:cstheme="minorHAnsi"/>
                        </w:rPr>
                        <w:t xml:space="preserve"> </w:t>
                      </w:r>
                      <w:r w:rsidR="006F70E3" w:rsidRPr="00650960">
                        <w:rPr>
                          <w:rFonts w:cstheme="minorHAnsi"/>
                        </w:rPr>
                        <w:t>08</w:t>
                      </w:r>
                      <w:r w:rsidRPr="00650960">
                        <w:rPr>
                          <w:rFonts w:cstheme="minorHAnsi"/>
                        </w:rPr>
                        <w:t>.</w:t>
                      </w:r>
                      <w:r w:rsidR="006F70E3" w:rsidRPr="00650960">
                        <w:rPr>
                          <w:rFonts w:cstheme="minorHAnsi"/>
                        </w:rPr>
                        <w:t>06</w:t>
                      </w:r>
                      <w:r w:rsidRPr="00650960">
                        <w:rPr>
                          <w:rFonts w:cstheme="minorHAnsi"/>
                        </w:rPr>
                        <w:t>.202</w:t>
                      </w:r>
                      <w:r w:rsidR="005D298B" w:rsidRPr="00650960">
                        <w:rPr>
                          <w:rFonts w:cstheme="minorHAnsi"/>
                        </w:rPr>
                        <w:t>6</w:t>
                      </w:r>
                      <w:r w:rsidRPr="00650960">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12DD9B9A" w14:textId="7ABA1B18" w:rsidR="001061F3" w:rsidRDefault="004A66DC">
          <w:pPr>
            <w:pStyle w:val="Obsah1"/>
            <w:tabs>
              <w:tab w:val="left" w:pos="480"/>
              <w:tab w:val="right" w:leader="dot" w:pos="9061"/>
            </w:tabs>
            <w:rPr>
              <w:rFonts w:eastAsiaTheme="minorEastAsia"/>
              <w:noProof/>
              <w:kern w:val="2"/>
              <w:sz w:val="24"/>
              <w:szCs w:val="24"/>
              <w:lang w:eastAsia="sk-SK"/>
              <w14:ligatures w14:val="standardContextual"/>
            </w:rPr>
          </w:pPr>
          <w:r>
            <w:fldChar w:fldCharType="begin"/>
          </w:r>
          <w:r>
            <w:instrText xml:space="preserve"> TOC \o "1-3" \h \z \u </w:instrText>
          </w:r>
          <w:r>
            <w:fldChar w:fldCharType="separate"/>
          </w:r>
          <w:hyperlink w:anchor="_Toc231806081" w:history="1">
            <w:r w:rsidR="001061F3" w:rsidRPr="006F72B6">
              <w:rPr>
                <w:rStyle w:val="Hypertextovprepojenie"/>
                <w:b/>
                <w:bCs/>
                <w:noProof/>
              </w:rPr>
              <w:t>1.</w:t>
            </w:r>
            <w:r w:rsidR="001061F3">
              <w:rPr>
                <w:rFonts w:eastAsiaTheme="minorEastAsia"/>
                <w:noProof/>
                <w:kern w:val="2"/>
                <w:sz w:val="24"/>
                <w:szCs w:val="24"/>
                <w:lang w:eastAsia="sk-SK"/>
                <w14:ligatures w14:val="standardContextual"/>
              </w:rPr>
              <w:tab/>
            </w:r>
            <w:r w:rsidR="001061F3" w:rsidRPr="006F72B6">
              <w:rPr>
                <w:rStyle w:val="Hypertextovprepojenie"/>
                <w:rFonts w:cstheme="minorHAnsi"/>
                <w:b/>
                <w:bCs/>
                <w:smallCaps/>
                <w:noProof/>
                <w:lang w:eastAsia="sk-SK"/>
              </w:rPr>
              <w:t>Právny</w:t>
            </w:r>
            <w:r w:rsidR="001061F3" w:rsidRPr="006F72B6">
              <w:rPr>
                <w:rStyle w:val="Hypertextovprepojenie"/>
                <w:b/>
                <w:bCs/>
                <w:noProof/>
              </w:rPr>
              <w:t xml:space="preserve"> </w:t>
            </w:r>
            <w:r w:rsidR="001061F3" w:rsidRPr="006F72B6">
              <w:rPr>
                <w:rStyle w:val="Hypertextovprepojenie"/>
                <w:b/>
                <w:bCs/>
                <w:smallCaps/>
                <w:noProof/>
              </w:rPr>
              <w:t>základ</w:t>
            </w:r>
            <w:r w:rsidR="001061F3">
              <w:rPr>
                <w:noProof/>
                <w:webHidden/>
              </w:rPr>
              <w:tab/>
            </w:r>
            <w:r w:rsidR="001061F3">
              <w:rPr>
                <w:noProof/>
                <w:webHidden/>
              </w:rPr>
              <w:fldChar w:fldCharType="begin"/>
            </w:r>
            <w:r w:rsidR="001061F3">
              <w:rPr>
                <w:noProof/>
                <w:webHidden/>
              </w:rPr>
              <w:instrText xml:space="preserve"> PAGEREF _Toc231806081 \h </w:instrText>
            </w:r>
            <w:r w:rsidR="001061F3">
              <w:rPr>
                <w:noProof/>
                <w:webHidden/>
              </w:rPr>
            </w:r>
            <w:r w:rsidR="001061F3">
              <w:rPr>
                <w:noProof/>
                <w:webHidden/>
              </w:rPr>
              <w:fldChar w:fldCharType="separate"/>
            </w:r>
            <w:r w:rsidR="001061F3">
              <w:rPr>
                <w:noProof/>
                <w:webHidden/>
              </w:rPr>
              <w:t>3</w:t>
            </w:r>
            <w:r w:rsidR="001061F3">
              <w:rPr>
                <w:noProof/>
                <w:webHidden/>
              </w:rPr>
              <w:fldChar w:fldCharType="end"/>
            </w:r>
          </w:hyperlink>
        </w:p>
        <w:p w14:paraId="5AA71F1D" w14:textId="4CCD2661" w:rsidR="001061F3" w:rsidRDefault="001061F3">
          <w:pPr>
            <w:pStyle w:val="Obsah1"/>
            <w:tabs>
              <w:tab w:val="right" w:leader="dot" w:pos="9061"/>
            </w:tabs>
            <w:rPr>
              <w:rFonts w:eastAsiaTheme="minorEastAsia"/>
              <w:noProof/>
              <w:kern w:val="2"/>
              <w:sz w:val="24"/>
              <w:szCs w:val="24"/>
              <w:lang w:eastAsia="sk-SK"/>
              <w14:ligatures w14:val="standardContextual"/>
            </w:rPr>
          </w:pPr>
          <w:hyperlink w:anchor="_Toc231806082" w:history="1">
            <w:r w:rsidRPr="006F72B6">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_Toc231806082 \h </w:instrText>
            </w:r>
            <w:r>
              <w:rPr>
                <w:noProof/>
                <w:webHidden/>
              </w:rPr>
            </w:r>
            <w:r>
              <w:rPr>
                <w:noProof/>
                <w:webHidden/>
              </w:rPr>
              <w:fldChar w:fldCharType="separate"/>
            </w:r>
            <w:r>
              <w:rPr>
                <w:noProof/>
                <w:webHidden/>
              </w:rPr>
              <w:t>4</w:t>
            </w:r>
            <w:r>
              <w:rPr>
                <w:noProof/>
                <w:webHidden/>
              </w:rPr>
              <w:fldChar w:fldCharType="end"/>
            </w:r>
          </w:hyperlink>
        </w:p>
        <w:p w14:paraId="58616FE7" w14:textId="21233A73" w:rsidR="001061F3" w:rsidRDefault="001061F3">
          <w:pPr>
            <w:pStyle w:val="Obsah1"/>
            <w:tabs>
              <w:tab w:val="right" w:leader="dot" w:pos="9061"/>
            </w:tabs>
            <w:rPr>
              <w:rFonts w:eastAsiaTheme="minorEastAsia"/>
              <w:noProof/>
              <w:kern w:val="2"/>
              <w:sz w:val="24"/>
              <w:szCs w:val="24"/>
              <w:lang w:eastAsia="sk-SK"/>
              <w14:ligatures w14:val="standardContextual"/>
            </w:rPr>
          </w:pPr>
          <w:hyperlink w:anchor="_Toc231806083" w:history="1">
            <w:r w:rsidRPr="006F72B6">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_Toc231806083 \h </w:instrText>
            </w:r>
            <w:r>
              <w:rPr>
                <w:noProof/>
                <w:webHidden/>
              </w:rPr>
            </w:r>
            <w:r>
              <w:rPr>
                <w:noProof/>
                <w:webHidden/>
              </w:rPr>
              <w:fldChar w:fldCharType="separate"/>
            </w:r>
            <w:r>
              <w:rPr>
                <w:noProof/>
                <w:webHidden/>
              </w:rPr>
              <w:t>4</w:t>
            </w:r>
            <w:r>
              <w:rPr>
                <w:noProof/>
                <w:webHidden/>
              </w:rPr>
              <w:fldChar w:fldCharType="end"/>
            </w:r>
          </w:hyperlink>
        </w:p>
        <w:p w14:paraId="2D0EDEFD" w14:textId="336F2656" w:rsidR="001061F3" w:rsidRDefault="001061F3">
          <w:pPr>
            <w:pStyle w:val="Obsah1"/>
            <w:tabs>
              <w:tab w:val="right" w:leader="dot" w:pos="9061"/>
            </w:tabs>
            <w:rPr>
              <w:rFonts w:eastAsiaTheme="minorEastAsia"/>
              <w:noProof/>
              <w:kern w:val="2"/>
              <w:sz w:val="24"/>
              <w:szCs w:val="24"/>
              <w:lang w:eastAsia="sk-SK"/>
              <w14:ligatures w14:val="standardContextual"/>
            </w:rPr>
          </w:pPr>
          <w:hyperlink w:anchor="_Toc231806084" w:history="1">
            <w:r w:rsidRPr="006F72B6">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_Toc231806084 \h </w:instrText>
            </w:r>
            <w:r>
              <w:rPr>
                <w:noProof/>
                <w:webHidden/>
              </w:rPr>
            </w:r>
            <w:r>
              <w:rPr>
                <w:noProof/>
                <w:webHidden/>
              </w:rPr>
              <w:fldChar w:fldCharType="separate"/>
            </w:r>
            <w:r>
              <w:rPr>
                <w:noProof/>
                <w:webHidden/>
              </w:rPr>
              <w:t>7</w:t>
            </w:r>
            <w:r>
              <w:rPr>
                <w:noProof/>
                <w:webHidden/>
              </w:rPr>
              <w:fldChar w:fldCharType="end"/>
            </w:r>
          </w:hyperlink>
        </w:p>
        <w:p w14:paraId="2E8D633B" w14:textId="110F7333" w:rsidR="001061F3" w:rsidRDefault="001061F3">
          <w:pPr>
            <w:pStyle w:val="Obsah1"/>
            <w:tabs>
              <w:tab w:val="right" w:leader="dot" w:pos="9061"/>
            </w:tabs>
            <w:rPr>
              <w:rFonts w:eastAsiaTheme="minorEastAsia"/>
              <w:noProof/>
              <w:kern w:val="2"/>
              <w:sz w:val="24"/>
              <w:szCs w:val="24"/>
              <w:lang w:eastAsia="sk-SK"/>
              <w14:ligatures w14:val="standardContextual"/>
            </w:rPr>
          </w:pPr>
          <w:hyperlink w:anchor="_Toc231806085" w:history="1">
            <w:r w:rsidRPr="006F72B6">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_Toc231806085 \h </w:instrText>
            </w:r>
            <w:r>
              <w:rPr>
                <w:noProof/>
                <w:webHidden/>
              </w:rPr>
            </w:r>
            <w:r>
              <w:rPr>
                <w:noProof/>
                <w:webHidden/>
              </w:rPr>
              <w:fldChar w:fldCharType="separate"/>
            </w:r>
            <w:r>
              <w:rPr>
                <w:noProof/>
                <w:webHidden/>
              </w:rPr>
              <w:t>9</w:t>
            </w:r>
            <w:r>
              <w:rPr>
                <w:noProof/>
                <w:webHidden/>
              </w:rPr>
              <w:fldChar w:fldCharType="end"/>
            </w:r>
          </w:hyperlink>
        </w:p>
        <w:p w14:paraId="0124A7AD" w14:textId="12E4DFE1" w:rsidR="001061F3" w:rsidRDefault="001061F3">
          <w:pPr>
            <w:pStyle w:val="Obsah1"/>
            <w:tabs>
              <w:tab w:val="right" w:leader="dot" w:pos="9061"/>
            </w:tabs>
            <w:rPr>
              <w:rFonts w:eastAsiaTheme="minorEastAsia"/>
              <w:noProof/>
              <w:kern w:val="2"/>
              <w:sz w:val="24"/>
              <w:szCs w:val="24"/>
              <w:lang w:eastAsia="sk-SK"/>
              <w14:ligatures w14:val="standardContextual"/>
            </w:rPr>
          </w:pPr>
          <w:hyperlink w:anchor="_Toc231806086" w:history="1">
            <w:r w:rsidRPr="006F72B6">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_Toc231806086 \h </w:instrText>
            </w:r>
            <w:r>
              <w:rPr>
                <w:noProof/>
                <w:webHidden/>
              </w:rPr>
            </w:r>
            <w:r>
              <w:rPr>
                <w:noProof/>
                <w:webHidden/>
              </w:rPr>
              <w:fldChar w:fldCharType="separate"/>
            </w:r>
            <w:r>
              <w:rPr>
                <w:noProof/>
                <w:webHidden/>
              </w:rPr>
              <w:t>14</w:t>
            </w:r>
            <w:r>
              <w:rPr>
                <w:noProof/>
                <w:webHidden/>
              </w:rPr>
              <w:fldChar w:fldCharType="end"/>
            </w:r>
          </w:hyperlink>
        </w:p>
        <w:p w14:paraId="76415822" w14:textId="10A26934" w:rsidR="001061F3" w:rsidRDefault="001061F3">
          <w:pPr>
            <w:pStyle w:val="Obsah1"/>
            <w:tabs>
              <w:tab w:val="right" w:leader="dot" w:pos="9061"/>
            </w:tabs>
            <w:rPr>
              <w:rFonts w:eastAsiaTheme="minorEastAsia"/>
              <w:noProof/>
              <w:kern w:val="2"/>
              <w:sz w:val="24"/>
              <w:szCs w:val="24"/>
              <w:lang w:eastAsia="sk-SK"/>
              <w14:ligatures w14:val="standardContextual"/>
            </w:rPr>
          </w:pPr>
          <w:hyperlink w:anchor="_Toc231806087" w:history="1">
            <w:r w:rsidRPr="006F72B6">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_Toc231806087 \h </w:instrText>
            </w:r>
            <w:r>
              <w:rPr>
                <w:noProof/>
                <w:webHidden/>
              </w:rPr>
            </w:r>
            <w:r>
              <w:rPr>
                <w:noProof/>
                <w:webHidden/>
              </w:rPr>
              <w:fldChar w:fldCharType="separate"/>
            </w:r>
            <w:r>
              <w:rPr>
                <w:noProof/>
                <w:webHidden/>
              </w:rPr>
              <w:t>14</w:t>
            </w:r>
            <w:r>
              <w:rPr>
                <w:noProof/>
                <w:webHidden/>
              </w:rPr>
              <w:fldChar w:fldCharType="end"/>
            </w:r>
          </w:hyperlink>
        </w:p>
        <w:p w14:paraId="43DF0AB6" w14:textId="4C5B0706" w:rsidR="001061F3" w:rsidRDefault="001061F3">
          <w:pPr>
            <w:pStyle w:val="Obsah1"/>
            <w:tabs>
              <w:tab w:val="right" w:leader="dot" w:pos="9061"/>
            </w:tabs>
            <w:rPr>
              <w:rFonts w:eastAsiaTheme="minorEastAsia"/>
              <w:noProof/>
              <w:kern w:val="2"/>
              <w:sz w:val="24"/>
              <w:szCs w:val="24"/>
              <w:lang w:eastAsia="sk-SK"/>
              <w14:ligatures w14:val="standardContextual"/>
            </w:rPr>
          </w:pPr>
          <w:hyperlink w:anchor="_Toc231806088" w:history="1">
            <w:r w:rsidRPr="006F72B6">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_Toc231806088 \h </w:instrText>
            </w:r>
            <w:r>
              <w:rPr>
                <w:noProof/>
                <w:webHidden/>
              </w:rPr>
            </w:r>
            <w:r>
              <w:rPr>
                <w:noProof/>
                <w:webHidden/>
              </w:rPr>
              <w:fldChar w:fldCharType="separate"/>
            </w:r>
            <w:r>
              <w:rPr>
                <w:noProof/>
                <w:webHidden/>
              </w:rPr>
              <w:t>15</w:t>
            </w:r>
            <w:r>
              <w:rPr>
                <w:noProof/>
                <w:webHidden/>
              </w:rPr>
              <w:fldChar w:fldCharType="end"/>
            </w:r>
          </w:hyperlink>
        </w:p>
        <w:p w14:paraId="08AE5706" w14:textId="5EAABEF5"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31806081"/>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DC30F7" w:rsidP="004F567E">
      <w:pPr>
        <w:pStyle w:val="Odsekzoznamu"/>
        <w:numPr>
          <w:ilvl w:val="0"/>
          <w:numId w:val="2"/>
        </w:numPr>
        <w:spacing w:after="0" w:line="240" w:lineRule="auto"/>
        <w:ind w:left="567" w:hanging="567"/>
        <w:jc w:val="both"/>
        <w:rPr>
          <w:rFonts w:cstheme="minorHAnsi"/>
        </w:rPr>
      </w:pPr>
      <w:hyperlink r:id="rId9" w:history="1">
        <w:r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10"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1"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Default="00FC6F04" w:rsidP="004F567E">
      <w:pPr>
        <w:pStyle w:val="Odsekzoznamu"/>
        <w:numPr>
          <w:ilvl w:val="0"/>
          <w:numId w:val="2"/>
        </w:numPr>
        <w:spacing w:after="0" w:line="240" w:lineRule="auto"/>
        <w:ind w:left="567" w:hanging="567"/>
        <w:jc w:val="both"/>
        <w:rPr>
          <w:rFonts w:cstheme="minorHAnsi"/>
        </w:rPr>
      </w:pPr>
      <w:r>
        <w:rPr>
          <w:rFonts w:cstheme="minorHAnsi"/>
        </w:rPr>
        <w:t>Metodického usmernenia Riadiaceho orgánu č. 1/2025 o podmienkach poskytnutia príspevku na projektové intervencie v rámci Strategického plánu SPP 2023 – 2027 (ďalej len „</w:t>
      </w:r>
      <w:hyperlink r:id="rId12" w:history="1">
        <w:r w:rsidRPr="005D298B">
          <w:rPr>
            <w:rStyle w:val="Hypertextovprepojenie"/>
            <w:rFonts w:cstheme="minorHAnsi"/>
          </w:rPr>
          <w:t>MURO č. 1</w:t>
        </w:r>
      </w:hyperlink>
      <w:r>
        <w:rPr>
          <w:rFonts w:cstheme="minorHAnsi"/>
        </w:rPr>
        <w:t>“),</w:t>
      </w:r>
    </w:p>
    <w:p w14:paraId="1A9B443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2/2025 o obstarávaní tovarov, služieb a stavebných prác pri implementácii projektových intervencií v rámci strategického plánu SPP 2023 – 2027 (ďalej len „</w:t>
      </w:r>
      <w:hyperlink r:id="rId13" w:tgtFrame="_blank" w:history="1">
        <w:r w:rsidRPr="007378C0">
          <w:rPr>
            <w:rStyle w:val="Hypertextovprepojenie"/>
            <w:rFonts w:cstheme="minorHAnsi"/>
          </w:rPr>
          <w:t>MURO č. 2</w:t>
        </w:r>
      </w:hyperlink>
      <w:r w:rsidRPr="007378C0">
        <w:rPr>
          <w:rFonts w:cstheme="minorHAnsi"/>
        </w:rPr>
        <w:t>“), </w:t>
      </w:r>
    </w:p>
    <w:p w14:paraId="51939AF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4" w:tgtFrame="_blank" w:history="1">
        <w:r w:rsidRPr="007378C0">
          <w:rPr>
            <w:rStyle w:val="Hypertextovprepojenie"/>
            <w:rFonts w:cstheme="minorHAnsi"/>
          </w:rPr>
          <w:t>MURO č. 3</w:t>
        </w:r>
      </w:hyperlink>
      <w:r w:rsidRPr="007378C0">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5"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6"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7"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8"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04745">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9"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04745">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43066798"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 xml:space="preserve">na predkladanie žiadostí </w:t>
      </w:r>
      <w:r w:rsidR="00E86312" w:rsidRPr="0021110F">
        <w:rPr>
          <w:rFonts w:cstheme="minorHAnsi"/>
        </w:rPr>
        <w:t xml:space="preserve">č. </w:t>
      </w:r>
      <w:r w:rsidR="005B752D" w:rsidRPr="0021110F">
        <w:rPr>
          <w:rFonts w:cstheme="minorHAnsi"/>
        </w:rPr>
        <w:t>9</w:t>
      </w:r>
      <w:r w:rsidR="00B81012" w:rsidRPr="0021110F">
        <w:rPr>
          <w:rFonts w:cstheme="minorHAnsi"/>
        </w:rPr>
        <w:t>/SP/202</w:t>
      </w:r>
      <w:r w:rsidR="005D298B" w:rsidRPr="0021110F">
        <w:rPr>
          <w:rFonts w:cstheme="minorHAnsi"/>
        </w:rPr>
        <w:t>6</w:t>
      </w:r>
      <w:r w:rsidR="00B81012" w:rsidRPr="0021110F">
        <w:rPr>
          <w:rFonts w:cstheme="minorHAnsi"/>
        </w:rPr>
        <w:t>-</w:t>
      </w:r>
      <w:r w:rsidR="006E201D" w:rsidRPr="0021110F">
        <w:rPr>
          <w:rFonts w:cstheme="minorHAnsi"/>
        </w:rPr>
        <w:t>73</w:t>
      </w:r>
      <w:r w:rsidR="00C5123B" w:rsidRPr="0021110F">
        <w:rPr>
          <w:rFonts w:cstheme="minorHAnsi"/>
        </w:rPr>
        <w:t>.</w:t>
      </w:r>
      <w:r w:rsidR="005B752D" w:rsidRPr="0021110F">
        <w:rPr>
          <w:rFonts w:cstheme="minorHAnsi"/>
        </w:rPr>
        <w:t>7</w:t>
      </w:r>
      <w:r w:rsidR="0021110F">
        <w:rPr>
          <w:rFonts w:cstheme="minorHAnsi"/>
        </w:rPr>
        <w:t xml:space="preserve"> </w:t>
      </w:r>
      <w:r w:rsidR="00E86312">
        <w:rPr>
          <w:rFonts w:cstheme="minorHAnsi"/>
        </w:rPr>
        <w:t>(ďalej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3" w:name="_Toc231806082"/>
      <w:r>
        <w:rPr>
          <w:rFonts w:asciiTheme="minorHAnsi" w:hAnsiTheme="minorHAnsi" w:cstheme="minorHAnsi"/>
          <w:b/>
          <w:bCs/>
          <w:smallCaps/>
          <w:color w:val="FFFFFF" w:themeColor="background1"/>
          <w:sz w:val="24"/>
          <w:szCs w:val="24"/>
          <w:lang w:eastAsia="sk-SK"/>
        </w:rPr>
        <w:lastRenderedPageBreak/>
        <w:t>2. Účel Príručky pre žiadateľa</w:t>
      </w:r>
      <w:bookmarkEnd w:id="3"/>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C5123B">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„ŽoPP“) pre vyhlásenú Výzvu na predkladanie žiadostí. </w:t>
      </w:r>
    </w:p>
    <w:p w14:paraId="445EFC80" w14:textId="6630A758" w:rsidR="00D627AA" w:rsidRPr="00D627AA" w:rsidRDefault="00D627AA" w:rsidP="00C5123B">
      <w:pPr>
        <w:autoSpaceDE w:val="0"/>
        <w:autoSpaceDN w:val="0"/>
        <w:adjustRightInd w:val="0"/>
        <w:spacing w:after="0" w:line="240" w:lineRule="auto"/>
        <w:jc w:val="both"/>
        <w:rPr>
          <w:rFonts w:cstheme="minorHAnsi"/>
          <w:color w:val="000000"/>
        </w:rPr>
      </w:pPr>
    </w:p>
    <w:p w14:paraId="7CC9AF7B" w14:textId="77777777" w:rsidR="001E20CB" w:rsidRDefault="0052749F" w:rsidP="00C5123B">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Je v záujme žiadateľa, aby sa oboznámil s obsahom tejto Príručky pre žiadateľa, čo by mu malo napomôcť pri podaní takej ŽoPP, ktorú Platobná agentúra schváli.</w:t>
      </w:r>
    </w:p>
    <w:p w14:paraId="1FC8D416" w14:textId="77777777" w:rsidR="001E20CB" w:rsidRDefault="001E20CB" w:rsidP="00C5123B">
      <w:pPr>
        <w:pStyle w:val="Default"/>
        <w:ind w:left="567"/>
        <w:jc w:val="both"/>
        <w:rPr>
          <w:rFonts w:asciiTheme="minorHAnsi" w:hAnsiTheme="minorHAnsi" w:cstheme="minorHAnsi"/>
          <w:sz w:val="22"/>
          <w:szCs w:val="22"/>
        </w:rPr>
      </w:pPr>
    </w:p>
    <w:p w14:paraId="2F3A9276" w14:textId="09606492" w:rsidR="001E20CB" w:rsidRPr="001E20CB" w:rsidRDefault="001E20CB" w:rsidP="00C5123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A340F0">
      <w:pPr>
        <w:pStyle w:val="Odsekzoznamu"/>
        <w:numPr>
          <w:ilvl w:val="0"/>
          <w:numId w:val="6"/>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A340F0">
      <w:pPr>
        <w:pStyle w:val="Odsekzoznamu"/>
        <w:numPr>
          <w:ilvl w:val="0"/>
          <w:numId w:val="6"/>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A340F0">
      <w:pPr>
        <w:pStyle w:val="Odsekzoznamu"/>
        <w:numPr>
          <w:ilvl w:val="0"/>
          <w:numId w:val="6"/>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31806083"/>
      <w:r>
        <w:rPr>
          <w:rFonts w:asciiTheme="minorHAnsi" w:hAnsiTheme="minorHAnsi" w:cstheme="minorHAnsi"/>
          <w:b/>
          <w:bCs/>
          <w:smallCaps/>
          <w:color w:val="FFFFFF" w:themeColor="background1"/>
          <w:sz w:val="24"/>
          <w:szCs w:val="24"/>
          <w:lang w:eastAsia="sk-SK"/>
        </w:rPr>
        <w:t>2. Výzva na predkladanie žiadostí</w:t>
      </w:r>
      <w:bookmarkEnd w:id="4"/>
    </w:p>
    <w:p w14:paraId="5F4CBB40" w14:textId="77777777" w:rsidR="00FA0EAD" w:rsidRDefault="00FA0EAD" w:rsidP="00FA0EAD">
      <w:pPr>
        <w:autoSpaceDE w:val="0"/>
        <w:autoSpaceDN w:val="0"/>
        <w:adjustRightInd w:val="0"/>
        <w:spacing w:after="0" w:line="240" w:lineRule="auto"/>
      </w:pPr>
    </w:p>
    <w:p w14:paraId="200A585F" w14:textId="15E1765E" w:rsidR="00D661DF" w:rsidRPr="00823396" w:rsidRDefault="00FA0EAD" w:rsidP="00A340F0">
      <w:pPr>
        <w:pStyle w:val="Odsekzoznamu"/>
        <w:numPr>
          <w:ilvl w:val="0"/>
          <w:numId w:val="7"/>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w:t>
      </w:r>
      <w:r w:rsidR="00D709D2">
        <w:rPr>
          <w:rFonts w:ascii="Calibri" w:hAnsi="Calibri" w:cs="Calibri"/>
        </w:rPr>
        <w:t xml:space="preserve"> </w:t>
      </w:r>
      <w:r w:rsidRPr="00823396">
        <w:rPr>
          <w:rFonts w:ascii="Calibri" w:hAnsi="Calibri" w:cs="Calibri"/>
        </w:rPr>
        <w:t>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A340F0">
      <w:pPr>
        <w:pStyle w:val="Odsekzoznamu"/>
        <w:numPr>
          <w:ilvl w:val="0"/>
          <w:numId w:val="7"/>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21079F22" w14:textId="15E2B8CE" w:rsidR="00242680" w:rsidRDefault="00FA0EAD" w:rsidP="00242680">
      <w:pPr>
        <w:pStyle w:val="Odsekzoznamu"/>
        <w:spacing w:after="0" w:line="240" w:lineRule="auto"/>
        <w:ind w:left="567"/>
        <w:jc w:val="both"/>
      </w:pPr>
      <w:r w:rsidRPr="00823396">
        <w:t xml:space="preserve">Cieľom Výzvy na predkladanie žiadostí </w:t>
      </w:r>
      <w:r w:rsidRPr="003F057B">
        <w:rPr>
          <w:rFonts w:ascii="Calibri" w:eastAsia="Times New Roman" w:hAnsi="Calibri" w:cs="Calibri"/>
          <w:lang w:eastAsia="sk-SK"/>
        </w:rPr>
        <w:t xml:space="preserve">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r w:rsidR="00242680" w:rsidRPr="0021110F">
        <w:rPr>
          <w:rFonts w:ascii="Calibri" w:eastAsia="Times New Roman" w:hAnsi="Calibri" w:cs="Calibri"/>
          <w:i/>
          <w:iCs/>
          <w:lang w:eastAsia="sk-SK"/>
        </w:rPr>
        <w:t>7</w:t>
      </w:r>
      <w:r w:rsidR="005B752D" w:rsidRPr="0021110F">
        <w:rPr>
          <w:rFonts w:ascii="Calibri" w:eastAsia="Times New Roman" w:hAnsi="Calibri" w:cs="Calibri"/>
          <w:i/>
          <w:iCs/>
          <w:lang w:eastAsia="sk-SK"/>
        </w:rPr>
        <w:t>3</w:t>
      </w:r>
      <w:r w:rsidR="00242680" w:rsidRPr="0021110F">
        <w:rPr>
          <w:rFonts w:ascii="Calibri" w:eastAsia="Times New Roman" w:hAnsi="Calibri" w:cs="Calibri"/>
          <w:i/>
          <w:iCs/>
          <w:lang w:eastAsia="sk-SK"/>
        </w:rPr>
        <w:t>.0</w:t>
      </w:r>
      <w:r w:rsidR="005B752D" w:rsidRPr="0021110F">
        <w:rPr>
          <w:rFonts w:ascii="Calibri" w:eastAsia="Times New Roman" w:hAnsi="Calibri" w:cs="Calibri"/>
          <w:i/>
          <w:iCs/>
          <w:lang w:eastAsia="sk-SK"/>
        </w:rPr>
        <w:t>7</w:t>
      </w:r>
      <w:r w:rsidR="00242680">
        <w:rPr>
          <w:rFonts w:ascii="Calibri" w:eastAsia="Times New Roman" w:hAnsi="Calibri" w:cs="Calibri"/>
          <w:i/>
          <w:iCs/>
          <w:lang w:eastAsia="sk-SK"/>
        </w:rPr>
        <w:t xml:space="preserve"> „</w:t>
      </w:r>
      <w:r w:rsidR="003F057B" w:rsidRPr="003F057B">
        <w:t xml:space="preserve"> </w:t>
      </w:r>
      <w:r w:rsidR="005B752D" w:rsidRPr="005B752D">
        <w:rPr>
          <w:b/>
          <w:i/>
          <w:iCs/>
        </w:rPr>
        <w:t>Investície do rozšírenia kapacít v spracovateľských podnikoch</w:t>
      </w:r>
      <w:r w:rsidR="00242680" w:rsidRPr="00242680">
        <w:rPr>
          <w:i/>
          <w:iCs/>
        </w:rPr>
        <w:t>“</w:t>
      </w:r>
      <w:r w:rsidR="00242680">
        <w:t xml:space="preserve"> </w:t>
      </w:r>
      <w:r w:rsidR="005B752D" w:rsidRPr="005B752D">
        <w:t>je investičná podpora zameraná na zvyšovanie pridanej hodnoty vytváranej v agropotravinárskom sektore a zlepšovanie potravinovej bezpečnosti (</w:t>
      </w:r>
      <w:proofErr w:type="spellStart"/>
      <w:r w:rsidR="005B752D" w:rsidRPr="005B752D">
        <w:t>food</w:t>
      </w:r>
      <w:proofErr w:type="spellEnd"/>
      <w:r w:rsidR="005B752D" w:rsidRPr="005B752D">
        <w:t xml:space="preserve"> </w:t>
      </w:r>
      <w:proofErr w:type="spellStart"/>
      <w:r w:rsidR="005B752D" w:rsidRPr="005B752D">
        <w:t>security</w:t>
      </w:r>
      <w:proofErr w:type="spellEnd"/>
      <w:r w:rsidR="005B752D" w:rsidRPr="005B752D">
        <w:t>). Podporené sú investície do rozširovania existujúcich kapacít v spracovateľskom sektore</w:t>
      </w:r>
      <w:r w:rsidR="005B752D" w:rsidRPr="00B1120C">
        <w:t>, (</w:t>
      </w:r>
      <w:r w:rsidR="00B1120C" w:rsidRPr="00B1120C">
        <w:t>n</w:t>
      </w:r>
      <w:r w:rsidR="005B752D" w:rsidRPr="00B1120C">
        <w:t>ie diverzifikácia)</w:t>
      </w:r>
      <w:r w:rsidR="005B752D" w:rsidRPr="005B752D">
        <w:t xml:space="preserve"> , a predovšetkým sa podporia investície do spracovania ekologickej výroby, investície do výroby produktov s označením kvality, investície zamerané na zníženie nárokov na životné prostredie, zvýšenie energetickej efektívnosti, na digitalizáciu, robotizáciu a automatizáciu výroby. Investície tým prispievajú k hospodárskemu rastu aj v sektore poľnohospodárskej prvovýroby. Rozšírenie kapacít prispieva zároveň k udržaniu zamestnanosti v sektore. Zavádzanie nových technológií a inovácií v potravinárstve zvyšuje produktivitu práce a kvalitu pracovných miest. Investície prispejú k </w:t>
      </w:r>
      <w:r w:rsidR="005B752D" w:rsidRPr="005B752D">
        <w:lastRenderedPageBreak/>
        <w:t>zvýšeniu konkurencieschopnosti spracovateľských podnikov, čím sa zvýši podiel sektora na tvorbe celkového HDP. Uvedeným sa dosiahne národný cieľ zvýšenia potravinovej sebestačnosti.</w:t>
      </w:r>
    </w:p>
    <w:p w14:paraId="5C6B099C" w14:textId="77777777" w:rsidR="005B752D" w:rsidRDefault="005B752D" w:rsidP="00242680">
      <w:pPr>
        <w:pStyle w:val="Odsekzoznamu"/>
        <w:spacing w:after="0" w:line="240" w:lineRule="auto"/>
        <w:ind w:left="567"/>
        <w:jc w:val="both"/>
      </w:pPr>
    </w:p>
    <w:p w14:paraId="195CC213" w14:textId="77777777" w:rsidR="00242680" w:rsidRDefault="00242680" w:rsidP="00242680">
      <w:pPr>
        <w:pStyle w:val="Odsekzoznamu"/>
        <w:spacing w:after="0" w:line="240" w:lineRule="auto"/>
        <w:ind w:left="567"/>
        <w:jc w:val="both"/>
        <w:rPr>
          <w:u w:val="single"/>
        </w:rPr>
      </w:pPr>
      <w:r w:rsidRPr="00242680">
        <w:rPr>
          <w:u w:val="single"/>
        </w:rPr>
        <w:t>Realizácia Projektu musí smerovať k dosiahnutiu niektorého z nasledujúcich cieľov:</w:t>
      </w:r>
    </w:p>
    <w:p w14:paraId="498A579E" w14:textId="77777777" w:rsidR="005B752D" w:rsidRPr="00242680" w:rsidRDefault="005B752D" w:rsidP="00242680">
      <w:pPr>
        <w:pStyle w:val="Odsekzoznamu"/>
        <w:spacing w:after="0" w:line="240" w:lineRule="auto"/>
        <w:ind w:left="567"/>
        <w:jc w:val="both"/>
        <w:rPr>
          <w:u w:val="single"/>
        </w:rPr>
      </w:pPr>
    </w:p>
    <w:p w14:paraId="0B25BF3D" w14:textId="77777777" w:rsidR="005B752D" w:rsidRPr="005B752D" w:rsidRDefault="005B752D" w:rsidP="00A340F0">
      <w:pPr>
        <w:pStyle w:val="Odsekzoznamu"/>
        <w:numPr>
          <w:ilvl w:val="0"/>
          <w:numId w:val="21"/>
        </w:numPr>
        <w:spacing w:after="0" w:line="240" w:lineRule="auto"/>
        <w:jc w:val="both"/>
        <w:rPr>
          <w:b/>
          <w:bCs/>
        </w:rPr>
      </w:pPr>
      <w:r w:rsidRPr="005B752D">
        <w:rPr>
          <w:b/>
          <w:bCs/>
        </w:rPr>
        <w:t>Zavádzanie nových technológií, inovácií v potravinárstve, rozšírenie výroby, spracovanie ekologickej výroby alebo rozšírenie kapacít, ktoré zároveň prispieva k udržaniu zamestnanosti v sektore.</w:t>
      </w:r>
    </w:p>
    <w:p w14:paraId="42264487" w14:textId="77777777" w:rsidR="005B752D" w:rsidRPr="005B752D" w:rsidRDefault="005B752D" w:rsidP="00A340F0">
      <w:pPr>
        <w:pStyle w:val="Odsekzoznamu"/>
        <w:numPr>
          <w:ilvl w:val="0"/>
          <w:numId w:val="21"/>
        </w:numPr>
        <w:spacing w:after="0" w:line="240" w:lineRule="auto"/>
        <w:jc w:val="both"/>
        <w:rPr>
          <w:b/>
          <w:bCs/>
        </w:rPr>
      </w:pPr>
      <w:r w:rsidRPr="005B752D">
        <w:rPr>
          <w:b/>
          <w:bCs/>
        </w:rPr>
        <w:t>Digitalizácia, robotizácia, automatizácia v spracovaní poľnohospodárskych produktov.</w:t>
      </w:r>
    </w:p>
    <w:p w14:paraId="511FBFD1" w14:textId="77777777" w:rsidR="005B752D" w:rsidRPr="005B752D" w:rsidRDefault="005B752D" w:rsidP="00A340F0">
      <w:pPr>
        <w:pStyle w:val="Odsekzoznamu"/>
        <w:numPr>
          <w:ilvl w:val="0"/>
          <w:numId w:val="21"/>
        </w:numPr>
        <w:spacing w:after="0" w:line="240" w:lineRule="auto"/>
        <w:jc w:val="both"/>
        <w:rPr>
          <w:b/>
          <w:bCs/>
        </w:rPr>
      </w:pPr>
      <w:r w:rsidRPr="005B752D">
        <w:rPr>
          <w:b/>
          <w:bCs/>
        </w:rPr>
        <w:t>Zvýšenie energetickej efektívnosti (zníženie spotreby energie minimálne o 10 %), zníženie nárokov na životné prostredie.</w:t>
      </w:r>
    </w:p>
    <w:p w14:paraId="47BC2ED0" w14:textId="77777777" w:rsidR="00242680" w:rsidRPr="00242680" w:rsidRDefault="00242680" w:rsidP="00242680">
      <w:pPr>
        <w:pStyle w:val="Odsekzoznamu"/>
        <w:spacing w:after="0" w:line="240" w:lineRule="auto"/>
        <w:ind w:left="567"/>
        <w:jc w:val="both"/>
      </w:pPr>
    </w:p>
    <w:p w14:paraId="511EAF96" w14:textId="786FA695" w:rsidR="003C393D" w:rsidRDefault="003C393D" w:rsidP="003C393D">
      <w:pPr>
        <w:autoSpaceDE w:val="0"/>
        <w:autoSpaceDN w:val="0"/>
        <w:adjustRightInd w:val="0"/>
        <w:spacing w:after="0" w:line="240" w:lineRule="auto"/>
        <w:ind w:left="567"/>
        <w:jc w:val="both"/>
        <w:rPr>
          <w:rFonts w:ascii="Calibri" w:hAnsi="Calibri" w:cs="Calibri"/>
          <w:color w:val="000000"/>
        </w:rPr>
      </w:pPr>
    </w:p>
    <w:p w14:paraId="1D662580" w14:textId="368AAC4E" w:rsidR="002461D3" w:rsidRDefault="002461D3" w:rsidP="00A340F0">
      <w:pPr>
        <w:pStyle w:val="Odsekzoznamu"/>
        <w:numPr>
          <w:ilvl w:val="0"/>
          <w:numId w:val="7"/>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3DC01477" w:rsidR="00824F3C" w:rsidRDefault="00824F3C" w:rsidP="00A340F0">
      <w:pPr>
        <w:pStyle w:val="Odsekzoznamu"/>
        <w:numPr>
          <w:ilvl w:val="0"/>
          <w:numId w:val="7"/>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3</w:t>
      </w:r>
      <w:r w:rsidR="002B7132">
        <w:rPr>
          <w:rFonts w:ascii="Calibri" w:hAnsi="Calibri" w:cs="Calibri"/>
        </w:rPr>
        <w:t>.</w:t>
      </w:r>
      <w:r w:rsidRPr="009F4DB1">
        <w:rPr>
          <w:rFonts w:ascii="Calibri" w:hAnsi="Calibri" w:cs="Calibri"/>
        </w:rPr>
        <w:t xml:space="preserve">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22914A3B" w14:textId="6F9D79FF" w:rsidR="009F4A41" w:rsidRDefault="00F2207D" w:rsidP="00A340F0">
      <w:pPr>
        <w:pStyle w:val="Odsekzoznamu"/>
        <w:numPr>
          <w:ilvl w:val="0"/>
          <w:numId w:val="7"/>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7F1E2862" w14:textId="77777777" w:rsidR="009F4A41" w:rsidRPr="00265924" w:rsidRDefault="009F4A41" w:rsidP="00265924">
      <w:pPr>
        <w:pStyle w:val="Odsekzoznamu"/>
        <w:rPr>
          <w:rFonts w:ascii="Calibri" w:hAnsi="Calibri" w:cs="Calibri"/>
          <w:color w:val="000000"/>
        </w:rPr>
      </w:pPr>
    </w:p>
    <w:p w14:paraId="3E490259" w14:textId="77777777" w:rsidR="009F4A41" w:rsidRPr="009361EC" w:rsidRDefault="009F4A41" w:rsidP="00A340F0">
      <w:pPr>
        <w:pStyle w:val="Odsekzoznamu"/>
        <w:numPr>
          <w:ilvl w:val="0"/>
          <w:numId w:val="23"/>
        </w:numPr>
        <w:spacing w:line="256" w:lineRule="auto"/>
        <w:jc w:val="both"/>
        <w:rPr>
          <w:rFonts w:ascii="Calibri" w:hAnsi="Calibri" w:cs="Calibri"/>
          <w:color w:val="000000"/>
        </w:rPr>
      </w:pPr>
      <w:r>
        <w:t>Uzatvára sa Zmluva o príspevku podľa § 19 zákona o príspevkoch na základe Rozhodnutia o schválení ŽoPP.</w:t>
      </w:r>
    </w:p>
    <w:p w14:paraId="4ACFECC0" w14:textId="451C8053" w:rsidR="009361EC" w:rsidRDefault="009361EC" w:rsidP="00A340F0">
      <w:pPr>
        <w:pStyle w:val="Odsekzoznamu"/>
        <w:numPr>
          <w:ilvl w:val="0"/>
          <w:numId w:val="23"/>
        </w:numPr>
        <w:spacing w:line="256" w:lineRule="auto"/>
        <w:jc w:val="both"/>
        <w:rPr>
          <w:rFonts w:ascii="Calibri" w:hAnsi="Calibri" w:cs="Calibri"/>
          <w:color w:val="000000"/>
        </w:rPr>
      </w:pPr>
      <w:r w:rsidRPr="009361EC">
        <w:rPr>
          <w:rFonts w:ascii="Calibri" w:hAnsi="Calibri" w:cs="Calibri"/>
          <w:color w:val="000000"/>
        </w:rPr>
        <w:t>V rámci projektu musí byť min. 10% hodnoty projektu zamerané na investície súvisiace s využívaním obnoviteľných zdrojov energie. Žiadateľ je povinný tieto podmienky splniť aj v prípade, ak dôjde počas obstarávania/VO, alebo počas realizácie projektu k zmene výšky oprávnených výdavkov na projekt.</w:t>
      </w:r>
    </w:p>
    <w:p w14:paraId="2CDA4246" w14:textId="77777777"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Uplatňuje sa podmienka poskytnutia príspevku – v rámci verejného obstarávania povinnosť postupovať v súlade so zákonom č. 343/2015 Z. z. o verejnom obstarávaní a o zmene a doplnení niektorých zákonov v znení neskorších predpisov a </w:t>
      </w:r>
      <w:r>
        <w:rPr>
          <w:rFonts w:cstheme="minorHAnsi"/>
        </w:rPr>
        <w:t xml:space="preserve">Metodickým usmernením Riadiaceho orgánu č. 3/2025 </w:t>
      </w:r>
      <w:r>
        <w:t>o verejnom obstarávaní tovarov, služieb a stavebných prác pri implementácii projektových intervencií v rámci Strategického plánu SPP 2023 – 2027</w:t>
      </w:r>
      <w:r>
        <w:rPr>
          <w:rFonts w:ascii="Calibri" w:hAnsi="Calibri" w:cs="Calibri"/>
          <w:color w:val="000000"/>
        </w:rPr>
        <w:t>, a v rámci obstarávania povinnosť postupovať v súlade s Metodickým usmernením Riadiaceho orgánu č. 2/2025 o obstarávaní tovarov, služieb a stavebných prác pri implementácii projektových intervencií v rámci Strategického plánu SPP 2023 – 2027. Spôsob predkladania dokumentácie z obstarávania/verejného obstarávania je uvedený vo výzve v Ďalších skutočnostiach týkajúcich sa poskytnutia príspevku.</w:t>
      </w:r>
    </w:p>
    <w:p w14:paraId="4C2D3685" w14:textId="77777777" w:rsidR="009F4A41" w:rsidRPr="003A65F4"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Uplatňujú sa kritériá výberu (kap. 4, odd. 4.2 ods. 9 MURO č. 1). </w:t>
      </w:r>
      <w:r>
        <w:rPr>
          <w:rFonts w:ascii="Calibri" w:hAnsi="Calibri" w:cs="Calibri"/>
        </w:rPr>
        <w:t xml:space="preserve">Kritériá výberu projektov sú </w:t>
      </w:r>
      <w:r w:rsidRPr="003A65F4">
        <w:rPr>
          <w:rFonts w:ascii="Calibri" w:hAnsi="Calibri" w:cs="Calibri"/>
        </w:rPr>
        <w:t>zadefinované v časti Kritériá výberu úplného znenia výzvy.</w:t>
      </w:r>
    </w:p>
    <w:p w14:paraId="7D9163E7" w14:textId="01C6D80B" w:rsidR="009F4A41" w:rsidRPr="003A65F4" w:rsidRDefault="009F4A41" w:rsidP="00A340F0">
      <w:pPr>
        <w:pStyle w:val="Odsekzoznamu"/>
        <w:numPr>
          <w:ilvl w:val="0"/>
          <w:numId w:val="23"/>
        </w:numPr>
        <w:autoSpaceDE w:val="0"/>
        <w:autoSpaceDN w:val="0"/>
        <w:adjustRightInd w:val="0"/>
        <w:spacing w:after="0" w:line="256" w:lineRule="auto"/>
        <w:jc w:val="both"/>
        <w:rPr>
          <w:rFonts w:ascii="Calibri" w:hAnsi="Calibri" w:cs="Calibri"/>
          <w:color w:val="000000"/>
        </w:rPr>
      </w:pPr>
      <w:r w:rsidRPr="003A65F4">
        <w:t>V prípade výstupu spracovania mimo prílohy I Zmluvy o fungovaní EÚ</w:t>
      </w:r>
      <w:r w:rsidRPr="003A65F4">
        <w:rPr>
          <w:rFonts w:ascii="Calibri" w:hAnsi="Calibri" w:cs="Calibri"/>
          <w:color w:val="000000"/>
        </w:rPr>
        <w:t xml:space="preserve"> sa uplatňuje schéma štátnej pomoci (</w:t>
      </w:r>
      <w:hyperlink r:id="rId20" w:tgtFrame="_blank" w:tooltip="SA.121709 [otvára sa v novom okne]" w:history="1">
        <w:r w:rsidRPr="003A65F4">
          <w:rPr>
            <w:rStyle w:val="Hypertextovprepojenie"/>
            <w:rFonts w:ascii="Calibri" w:hAnsi="Calibri" w:cs="Calibri"/>
          </w:rPr>
          <w:t>SA.121709</w:t>
        </w:r>
      </w:hyperlink>
      <w:r w:rsidRPr="003A65F4">
        <w:rPr>
          <w:rFonts w:ascii="Calibri" w:hAnsi="Calibri" w:cs="Calibri"/>
          <w:color w:val="000000"/>
        </w:rPr>
        <w:t>) na podporu investícií do rozšírenia kapacít v spracovateľských podnikoch</w:t>
      </w:r>
      <w:r w:rsidRPr="003A65F4">
        <w:rPr>
          <w:rFonts w:ascii="Calibri" w:eastAsia="Calibri" w:hAnsi="Calibri" w:cs="Calibri"/>
          <w:color w:val="000000"/>
          <w:lang w:eastAsia="sk-SK"/>
        </w:rPr>
        <w:t xml:space="preserve"> </w:t>
      </w:r>
      <w:r w:rsidRPr="003A65F4">
        <w:rPr>
          <w:rFonts w:ascii="Calibri" w:hAnsi="Calibri" w:cs="Calibri"/>
          <w:color w:val="000000"/>
        </w:rPr>
        <w:t xml:space="preserve">platná pre územie SR mimo Bratislavského kraja a schéma de minimis č. DM - 19/2025 </w:t>
      </w:r>
      <w:r w:rsidRPr="003A65F4">
        <w:t xml:space="preserve">platná pre Bratislavský kraj. </w:t>
      </w:r>
    </w:p>
    <w:p w14:paraId="4DB2A215" w14:textId="77777777" w:rsidR="009F4A41" w:rsidRPr="002F48F4"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sidRPr="003A65F4">
        <w:rPr>
          <w:rFonts w:ascii="Calibri" w:hAnsi="Calibri" w:cs="Calibri"/>
          <w:color w:val="000000"/>
        </w:rPr>
        <w:t>V prípade uplatnenia schémy štátnej pomoci</w:t>
      </w:r>
      <w:r w:rsidRPr="002F48F4">
        <w:rPr>
          <w:rFonts w:ascii="Calibri" w:hAnsi="Calibri" w:cs="Calibri"/>
          <w:color w:val="000000"/>
        </w:rPr>
        <w:t xml:space="preserve"> musí byť dodržaný stimulačný účinok pomoci. Pomoc sa pokladá za pomoc, ktorá má stimulačný účinok, ak príjemca pomoci podá písomnú ŽoPP pred začatím práce</w:t>
      </w:r>
      <w:r w:rsidRPr="002F48F4">
        <w:rPr>
          <w:rFonts w:ascii="Calibri" w:hAnsi="Calibri" w:cs="Calibri"/>
          <w:color w:val="000000"/>
          <w:vertAlign w:val="superscript"/>
        </w:rPr>
        <w:footnoteReference w:id="1"/>
      </w:r>
      <w:r w:rsidRPr="002F48F4">
        <w:rPr>
          <w:rFonts w:ascii="Calibri" w:hAnsi="Calibri" w:cs="Calibri"/>
          <w:color w:val="000000"/>
        </w:rPr>
        <w:t xml:space="preserve"> na projekte alebo činnosti. ŽoPP obsahuje aspoň tieto informácie: </w:t>
      </w:r>
      <w:r w:rsidRPr="002F48F4">
        <w:rPr>
          <w:rFonts w:ascii="Calibri" w:hAnsi="Calibri" w:cs="Calibri"/>
          <w:color w:val="000000"/>
        </w:rPr>
        <w:lastRenderedPageBreak/>
        <w:t xml:space="preserve">názov a veľkosť podniku, opis projektu/činnosti vrátane dátumu jeho/jej začatia a ukončenia, miesto projektu/činnosti, zoznam nákladov projektu/činnosti, forma pomoci a výška verejných financií potrebných na projekt/činnosť . </w:t>
      </w:r>
    </w:p>
    <w:p w14:paraId="5900E18F" w14:textId="77777777"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eastAsia="Calibri" w:hAnsi="Calibri" w:cs="Aptos Display"/>
          <w:color w:val="000000"/>
          <w:kern w:val="2"/>
          <w:szCs w:val="24"/>
          <w:lang w:eastAsia="sk-SK"/>
          <w14:ligatures w14:val="standardContextual"/>
        </w:rPr>
        <w:t>V</w:t>
      </w:r>
      <w:r>
        <w:rPr>
          <w:rFonts w:ascii="Calibri" w:eastAsia="Calibri" w:hAnsi="Calibri" w:cs="Calibri"/>
          <w:color w:val="000000"/>
          <w:kern w:val="2"/>
          <w:szCs w:val="24"/>
          <w:lang w:eastAsia="sk-SK"/>
          <w14:ligatures w14:val="standardContextual"/>
        </w:rPr>
        <w:t xml:space="preserve"> prípade uplatnenia schémy minimálnej pomoci, maximálna výška minimálnej pomoci (jediný podnik), v súlade s čl. 3 ods. 2 nariadenia Komisie (EÚ) č. </w:t>
      </w:r>
      <w:r>
        <w:rPr>
          <w:rFonts w:ascii="Calibri" w:eastAsia="Calibri" w:hAnsi="Calibri" w:cs="Calibri"/>
          <w:bCs/>
          <w:color w:val="000000"/>
          <w:kern w:val="2"/>
          <w:szCs w:val="24"/>
          <w:lang w:eastAsia="sk-SK"/>
          <w14:ligatures w14:val="standardContextual"/>
        </w:rPr>
        <w:t>2023/2831</w:t>
      </w:r>
      <w:r>
        <w:rPr>
          <w:rFonts w:ascii="Calibri" w:eastAsia="Calibri" w:hAnsi="Calibri" w:cs="Calibri"/>
          <w:color w:val="000000"/>
          <w:kern w:val="2"/>
          <w:szCs w:val="24"/>
          <w:lang w:eastAsia="sk-SK"/>
          <w14:ligatures w14:val="standardContextual"/>
        </w:rPr>
        <w:t xml:space="preserve"> ako jedinému podniku v priebehu obdobia troch rokov predchádzajúcich dňu poskytnutia minimálnej pomoci spolu s minimálnou pomocou navrhovanou podľa schémy, nepresiahne 300 000,- Eur</w:t>
      </w:r>
      <w:r>
        <w:rPr>
          <w:vertAlign w:val="superscript"/>
          <w:lang w:eastAsia="sk-SK"/>
        </w:rPr>
        <w:footnoteReference w:id="2"/>
      </w:r>
      <w:r>
        <w:rPr>
          <w:rFonts w:ascii="Calibri" w:eastAsia="Calibri" w:hAnsi="Calibri" w:cs="Calibri"/>
          <w:color w:val="000000"/>
          <w:kern w:val="2"/>
          <w:szCs w:val="24"/>
          <w:lang w:eastAsia="sk-SK"/>
          <w14:ligatures w14:val="standardContextual"/>
        </w:rPr>
        <w:t>. Jediný podnik zahŕňa všetky subjekty vykonávajúce hospodársku činnosť, medzi ktorými je aspoň jeden z týchto vzťahov:</w:t>
      </w:r>
    </w:p>
    <w:p w14:paraId="11DA144D" w14:textId="77777777" w:rsidR="009F4A41" w:rsidRDefault="009F4A41" w:rsidP="00A340F0">
      <w:pPr>
        <w:numPr>
          <w:ilvl w:val="0"/>
          <w:numId w:val="22"/>
        </w:numPr>
        <w:spacing w:after="5" w:line="247" w:lineRule="auto"/>
        <w:ind w:left="1418" w:right="-2"/>
        <w:jc w:val="both"/>
        <w:rPr>
          <w:rFonts w:ascii="Calibri" w:eastAsia="Calibri" w:hAnsi="Calibri" w:cs="Calibri"/>
          <w:color w:val="000000"/>
          <w:kern w:val="2"/>
          <w:szCs w:val="24"/>
          <w:lang w:eastAsia="sk-SK"/>
          <w14:ligatures w14:val="standardContextual"/>
        </w:rPr>
      </w:pPr>
      <w:r>
        <w:rPr>
          <w:rFonts w:ascii="Calibri" w:eastAsia="Calibri" w:hAnsi="Calibri" w:cs="Calibri"/>
          <w:color w:val="000000"/>
          <w:kern w:val="2"/>
          <w:szCs w:val="24"/>
          <w:lang w:eastAsia="sk-SK"/>
          <w14:ligatures w14:val="standardContextual"/>
        </w:rPr>
        <w:t>jeden subjekt vykonávajúci hospodársku činnosť má väčšinu hlasovacích práv, ktoré patria akcionárom alebo spoločníkom v inom subjekte vykonávajúcom hospodársku činnosť;</w:t>
      </w:r>
    </w:p>
    <w:p w14:paraId="76499048" w14:textId="77777777" w:rsidR="009F4A41" w:rsidRDefault="009F4A41" w:rsidP="00A340F0">
      <w:pPr>
        <w:numPr>
          <w:ilvl w:val="0"/>
          <w:numId w:val="22"/>
        </w:numPr>
        <w:spacing w:after="5" w:line="247" w:lineRule="auto"/>
        <w:ind w:left="1418" w:right="-2"/>
        <w:jc w:val="both"/>
        <w:rPr>
          <w:rFonts w:ascii="Calibri" w:eastAsia="Calibri" w:hAnsi="Calibri" w:cs="Calibri"/>
          <w:color w:val="000000"/>
          <w:kern w:val="2"/>
          <w:szCs w:val="24"/>
          <w:lang w:eastAsia="sk-SK"/>
          <w14:ligatures w14:val="standardContextual"/>
        </w:rPr>
      </w:pPr>
      <w:r>
        <w:rPr>
          <w:rFonts w:ascii="Calibri" w:eastAsia="Calibri" w:hAnsi="Calibri" w:cs="Calibri"/>
          <w:color w:val="000000"/>
          <w:kern w:val="2"/>
          <w:szCs w:val="24"/>
          <w:lang w:eastAsia="sk-SK"/>
          <w14:ligatures w14:val="standardContextual"/>
        </w:rPr>
        <w:t>jeden subjekt vykonávajúci hospodársku činnosť má právo vymenovať alebo odvolať väčšinu členov správneho, riadiaceho alebo dozorného orgánu iného subjektu vykonávajúceho hospodársku činnosť;</w:t>
      </w:r>
    </w:p>
    <w:p w14:paraId="7F3110D7" w14:textId="77777777" w:rsidR="009F4A41" w:rsidRDefault="009F4A41" w:rsidP="00A340F0">
      <w:pPr>
        <w:numPr>
          <w:ilvl w:val="0"/>
          <w:numId w:val="22"/>
        </w:numPr>
        <w:spacing w:after="5" w:line="247" w:lineRule="auto"/>
        <w:ind w:left="1418" w:right="-2"/>
        <w:jc w:val="both"/>
        <w:rPr>
          <w:rFonts w:ascii="Calibri" w:eastAsia="Calibri" w:hAnsi="Calibri" w:cs="Calibri"/>
          <w:color w:val="000000"/>
          <w:kern w:val="2"/>
          <w:szCs w:val="24"/>
          <w:lang w:eastAsia="sk-SK"/>
          <w14:ligatures w14:val="standardContextual"/>
        </w:rPr>
      </w:pPr>
      <w:r>
        <w:rPr>
          <w:rFonts w:ascii="Calibri" w:eastAsia="Calibri" w:hAnsi="Calibri" w:cs="Calibri"/>
          <w:color w:val="000000"/>
          <w:kern w:val="2"/>
          <w:szCs w:val="24"/>
          <w:lang w:eastAsia="sk-SK"/>
          <w14:ligatures w14:val="standardContextual"/>
        </w:rPr>
        <w:t>jeden subjekt vykonávajúci hospodársku činnosť má právo uplatňovať rozhodujúci vplyv  na iný subjekt na základe zmluvy, ktorú s daným subjektom vykonávajúcim hospodársku činnosť uzavrel, alebo na základe ustanovenia v zakladajúcom dokumente alebo stanovách tohto subjektu;</w:t>
      </w:r>
    </w:p>
    <w:p w14:paraId="185FFD85" w14:textId="77777777" w:rsidR="009F4A41" w:rsidRDefault="009F4A41" w:rsidP="00A340F0">
      <w:pPr>
        <w:numPr>
          <w:ilvl w:val="0"/>
          <w:numId w:val="22"/>
        </w:numPr>
        <w:spacing w:after="5" w:line="247" w:lineRule="auto"/>
        <w:ind w:left="1418" w:right="-2"/>
        <w:jc w:val="both"/>
        <w:rPr>
          <w:rFonts w:ascii="Calibri" w:eastAsia="Calibri" w:hAnsi="Calibri" w:cs="Calibri"/>
          <w:color w:val="000000"/>
          <w:kern w:val="2"/>
          <w:szCs w:val="24"/>
          <w:lang w:eastAsia="sk-SK"/>
          <w14:ligatures w14:val="standardContextual"/>
        </w:rPr>
      </w:pPr>
      <w:r>
        <w:rPr>
          <w:rFonts w:ascii="Calibri" w:eastAsia="Calibri" w:hAnsi="Calibri" w:cs="Calibri"/>
          <w:color w:val="000000"/>
          <w:kern w:val="2"/>
          <w:szCs w:val="24"/>
          <w:lang w:eastAsia="sk-SK"/>
          <w14:ligatures w14:val="standardContextual"/>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358DA312" w14:textId="77777777" w:rsidR="009F4A41" w:rsidRDefault="009F4A41" w:rsidP="009F4A41">
      <w:pPr>
        <w:pStyle w:val="Odsekzoznamu"/>
        <w:autoSpaceDE w:val="0"/>
        <w:autoSpaceDN w:val="0"/>
        <w:adjustRightInd w:val="0"/>
        <w:spacing w:after="0" w:line="240" w:lineRule="auto"/>
        <w:ind w:left="851"/>
        <w:jc w:val="both"/>
        <w:rPr>
          <w:rFonts w:ascii="Calibri" w:eastAsia="Calibri" w:hAnsi="Calibri" w:cs="Aptos Display"/>
          <w:color w:val="000000"/>
          <w:kern w:val="2"/>
          <w:szCs w:val="24"/>
          <w:lang w:eastAsia="sk-SK"/>
          <w14:ligatures w14:val="standardContextual"/>
        </w:rPr>
      </w:pPr>
      <w:r>
        <w:rPr>
          <w:rFonts w:ascii="Calibri" w:eastAsia="Calibri" w:hAnsi="Calibri" w:cs="Aptos Display"/>
          <w:color w:val="000000"/>
          <w:kern w:val="2"/>
          <w:szCs w:val="24"/>
          <w:lang w:eastAsia="sk-SK"/>
          <w14:ligatures w14:val="standardContextual"/>
        </w:rPr>
        <w:t xml:space="preserve">Subjekty, ktoré majú akýkoľvek zo vzťahov uvedených v písm. i. až </w:t>
      </w:r>
      <w:proofErr w:type="spellStart"/>
      <w:r>
        <w:rPr>
          <w:rFonts w:ascii="Calibri" w:eastAsia="Calibri" w:hAnsi="Calibri" w:cs="Aptos Display"/>
          <w:color w:val="000000"/>
          <w:kern w:val="2"/>
          <w:szCs w:val="24"/>
          <w:lang w:eastAsia="sk-SK"/>
          <w14:ligatures w14:val="standardContextual"/>
        </w:rPr>
        <w:t>iv.</w:t>
      </w:r>
      <w:proofErr w:type="spellEnd"/>
      <w:r>
        <w:rPr>
          <w:rFonts w:ascii="Calibri" w:eastAsia="Calibri" w:hAnsi="Calibri" w:cs="Aptos Display"/>
          <w:color w:val="000000"/>
          <w:kern w:val="2"/>
          <w:szCs w:val="24"/>
          <w:lang w:eastAsia="sk-SK"/>
          <w14:ligatures w14:val="standardContextual"/>
        </w:rPr>
        <w:t xml:space="preserve"> tohto odseku, prostredníctvom jedného alebo viacerých iných subjektov vykonávajúcich hospodársku činnosť, sa takisto považujú za jediný podnik. Hospodárskou činnosťou sa pritom rozumie každá činnosť spočívajúca v ponuke tovarov a/alebo služieb</w:t>
      </w:r>
      <w:r>
        <w:rPr>
          <w:rFonts w:ascii="Calibri" w:eastAsia="Calibri" w:hAnsi="Calibri" w:cs="Aptos Display"/>
          <w:color w:val="000000"/>
          <w:kern w:val="2"/>
          <w:szCs w:val="24"/>
          <w:vertAlign w:val="superscript"/>
          <w:lang w:eastAsia="sk-SK"/>
          <w14:ligatures w14:val="standardContextual"/>
        </w:rPr>
        <w:footnoteReference w:id="3"/>
      </w:r>
      <w:r>
        <w:rPr>
          <w:rFonts w:ascii="Calibri" w:eastAsia="Calibri" w:hAnsi="Calibri" w:cs="Aptos Display"/>
          <w:color w:val="000000"/>
          <w:kern w:val="2"/>
          <w:szCs w:val="24"/>
          <w:lang w:eastAsia="sk-SK"/>
          <w14:ligatures w14:val="standardContextual"/>
        </w:rPr>
        <w:t xml:space="preserve"> na trhu. </w:t>
      </w:r>
    </w:p>
    <w:p w14:paraId="15B5B585" w14:textId="4D228AC8" w:rsidR="009F4A41" w:rsidRDefault="009F4A41" w:rsidP="00A340F0">
      <w:pPr>
        <w:pStyle w:val="Odsekzoznamu"/>
        <w:numPr>
          <w:ilvl w:val="0"/>
          <w:numId w:val="23"/>
        </w:numPr>
        <w:spacing w:line="256" w:lineRule="auto"/>
        <w:jc w:val="both"/>
        <w:rPr>
          <w:rFonts w:ascii="Calibri" w:hAnsi="Calibri" w:cs="Calibri"/>
          <w:color w:val="000000"/>
        </w:rPr>
      </w:pPr>
      <w:r>
        <w:rPr>
          <w:rFonts w:ascii="Calibri" w:hAnsi="Calibri" w:cs="Calibri"/>
          <w:color w:val="000000"/>
        </w:rPr>
        <w:t xml:space="preserve">Ak sa uplatňujú na projekt pravidlá </w:t>
      </w:r>
      <w:r>
        <w:rPr>
          <w:rFonts w:cstheme="minorHAnsi"/>
          <w:color w:val="000000" w:themeColor="text1"/>
        </w:rPr>
        <w:t>o štátnej pomoci/</w:t>
      </w:r>
      <w:r>
        <w:rPr>
          <w:rFonts w:ascii="Calibri" w:hAnsi="Calibri" w:cs="Calibri"/>
          <w:color w:val="000000"/>
        </w:rPr>
        <w:t>pomoci de minimis, pri posudzovaní pomoci poskytnutej podniku, ktorý je predmetom nevyriešeného príkazu na vymáhanie po predchádzajúcom rozhodnutí Komisie vyhlasujúcom pomoc za nezákonnú a nezlučiteľnú s</w:t>
      </w:r>
      <w:r w:rsidR="00A553AD">
        <w:rPr>
          <w:rFonts w:ascii="Calibri" w:hAnsi="Calibri" w:cs="Calibri"/>
          <w:color w:val="000000"/>
        </w:rPr>
        <w:t> </w:t>
      </w:r>
      <w:r>
        <w:rPr>
          <w:rFonts w:ascii="Calibri" w:hAnsi="Calibri" w:cs="Calibri"/>
          <w:color w:val="000000"/>
        </w:rPr>
        <w:t>vnútorným trhom, sa musí vziať do úvahy výška pomoci, ktorá sa má ešte vrátiť.</w:t>
      </w:r>
    </w:p>
    <w:p w14:paraId="6182B75B" w14:textId="6489B45E" w:rsidR="001201CD" w:rsidRDefault="001201CD" w:rsidP="00A340F0">
      <w:pPr>
        <w:pStyle w:val="Odsekzoznamu"/>
        <w:numPr>
          <w:ilvl w:val="0"/>
          <w:numId w:val="23"/>
        </w:numPr>
        <w:spacing w:line="256" w:lineRule="auto"/>
        <w:jc w:val="both"/>
        <w:rPr>
          <w:rFonts w:ascii="Calibri" w:hAnsi="Calibri" w:cs="Calibri"/>
          <w:color w:val="000000"/>
        </w:rPr>
      </w:pPr>
      <w:r w:rsidRPr="001201CD">
        <w:rPr>
          <w:rFonts w:ascii="Calibri" w:hAnsi="Calibri" w:cs="Calibri"/>
          <w:color w:val="000000"/>
        </w:rPr>
        <w:t>V prípade, ak sa na projekt uplatňuje schéma štátnej pomoci, podnik, ktorý je prijímateľom, nemôže byť v</w:t>
      </w:r>
      <w:r>
        <w:rPr>
          <w:rFonts w:ascii="Calibri" w:hAnsi="Calibri" w:cs="Calibri"/>
          <w:color w:val="000000"/>
        </w:rPr>
        <w:t> </w:t>
      </w:r>
      <w:r w:rsidRPr="001201CD">
        <w:rPr>
          <w:rFonts w:ascii="Calibri" w:hAnsi="Calibri" w:cs="Calibri"/>
          <w:color w:val="000000"/>
        </w:rPr>
        <w:t>ťažkostiach</w:t>
      </w:r>
      <w:r>
        <w:rPr>
          <w:rFonts w:ascii="Calibri" w:hAnsi="Calibri" w:cs="Calibri"/>
          <w:color w:val="000000"/>
        </w:rPr>
        <w:t>.</w:t>
      </w:r>
    </w:p>
    <w:p w14:paraId="0C460B44" w14:textId="77777777" w:rsidR="009F4A41" w:rsidRDefault="009F4A41" w:rsidP="00A340F0">
      <w:pPr>
        <w:pStyle w:val="Odsekzoznamu"/>
        <w:numPr>
          <w:ilvl w:val="0"/>
          <w:numId w:val="23"/>
        </w:numPr>
        <w:spacing w:line="256" w:lineRule="auto"/>
        <w:jc w:val="both"/>
        <w:rPr>
          <w:rFonts w:ascii="Calibri" w:hAnsi="Calibri" w:cs="Calibri"/>
          <w:color w:val="000000"/>
        </w:rPr>
      </w:pPr>
      <w:r>
        <w:t>Systémy financovania - refundácia a zálohové platby.</w:t>
      </w:r>
    </w:p>
    <w:p w14:paraId="762ADEFB" w14:textId="5DAFFA77"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Maximálna suma poskytnutého príspevku je </w:t>
      </w:r>
      <w:r w:rsidRPr="001201CD">
        <w:rPr>
          <w:rFonts w:ascii="Calibri" w:hAnsi="Calibri" w:cs="Calibri"/>
          <w:b/>
          <w:bCs/>
          <w:color w:val="000000"/>
        </w:rPr>
        <w:t>1</w:t>
      </w:r>
      <w:r w:rsidR="005860C2" w:rsidRPr="001201CD">
        <w:rPr>
          <w:rFonts w:ascii="Calibri" w:hAnsi="Calibri" w:cs="Calibri"/>
          <w:b/>
          <w:bCs/>
          <w:color w:val="000000"/>
        </w:rPr>
        <w:t xml:space="preserve"> </w:t>
      </w:r>
      <w:r w:rsidRPr="001201CD">
        <w:rPr>
          <w:rFonts w:ascii="Calibri" w:hAnsi="Calibri" w:cs="Calibri"/>
          <w:b/>
          <w:bCs/>
          <w:color w:val="000000"/>
        </w:rPr>
        <w:t>00</w:t>
      </w:r>
      <w:r w:rsidR="005860C2" w:rsidRPr="001201CD">
        <w:rPr>
          <w:rFonts w:ascii="Calibri" w:hAnsi="Calibri" w:cs="Calibri"/>
          <w:b/>
          <w:bCs/>
          <w:color w:val="000000"/>
        </w:rPr>
        <w:t>0</w:t>
      </w:r>
      <w:r w:rsidRPr="001201CD">
        <w:rPr>
          <w:rFonts w:ascii="Calibri" w:hAnsi="Calibri" w:cs="Calibri"/>
          <w:b/>
          <w:bCs/>
          <w:color w:val="000000"/>
        </w:rPr>
        <w:t> 000 EUR.</w:t>
      </w:r>
    </w:p>
    <w:p w14:paraId="65B934A0" w14:textId="732E8CB9"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Podmienka udržateľnosti: Poskytnuté platby a podpora na projekt, zahŕňajúci investície do</w:t>
      </w:r>
      <w:r w:rsidR="00A553AD">
        <w:rPr>
          <w:rFonts w:ascii="Calibri" w:hAnsi="Calibri" w:cs="Calibri"/>
          <w:color w:val="000000"/>
        </w:rPr>
        <w:t> </w:t>
      </w:r>
      <w:r>
        <w:rPr>
          <w:rFonts w:ascii="Calibri" w:hAnsi="Calibri" w:cs="Calibri"/>
          <w:color w:val="000000"/>
        </w:rPr>
        <w:t>infraštruktúry alebo investície do výroby, sa musí vrátiť, počas 5 rokov (resp. počas 3 rokov v</w:t>
      </w:r>
      <w:r w:rsidR="00A553AD">
        <w:rPr>
          <w:rFonts w:ascii="Calibri" w:hAnsi="Calibri" w:cs="Calibri"/>
          <w:color w:val="000000"/>
        </w:rPr>
        <w:t> </w:t>
      </w:r>
      <w:r>
        <w:rPr>
          <w:rFonts w:ascii="Calibri" w:hAnsi="Calibri" w:cs="Calibri"/>
          <w:color w:val="000000"/>
        </w:rPr>
        <w:t>prípade MSP, ak sa na celý Projekt vzťahuje schéma štátnej pomoci) od záverečnej platby poskytnutej prijímateľovi, ak došlo v rámci projektu k skončeniu alebo premiestneniu výrobnej činnosti mimo územia SR.</w:t>
      </w:r>
    </w:p>
    <w:p w14:paraId="0D24B844" w14:textId="56723E2F"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Podmienka udržateľnosti: Poskytnuté platby a podpora na projekt, zahŕňajúci investície do</w:t>
      </w:r>
      <w:r w:rsidR="00A553AD">
        <w:rPr>
          <w:rFonts w:ascii="Calibri" w:hAnsi="Calibri" w:cs="Calibri"/>
          <w:color w:val="000000"/>
        </w:rPr>
        <w:t> </w:t>
      </w:r>
      <w:r>
        <w:rPr>
          <w:rFonts w:ascii="Calibri" w:hAnsi="Calibri" w:cs="Calibri"/>
          <w:color w:val="000000"/>
        </w:rPr>
        <w:t xml:space="preserve">infraštruktúry alebo investície do výroby, sa musí vrátiť, počas 5 rokov (resp. počas 3 rokov </w:t>
      </w:r>
      <w:r>
        <w:rPr>
          <w:rFonts w:ascii="Calibri" w:hAnsi="Calibri" w:cs="Calibri"/>
          <w:color w:val="000000"/>
        </w:rPr>
        <w:lastRenderedPageBreak/>
        <w:t>v</w:t>
      </w:r>
      <w:r w:rsidR="00A553AD">
        <w:rPr>
          <w:rFonts w:ascii="Calibri" w:hAnsi="Calibri" w:cs="Calibri"/>
          <w:color w:val="000000"/>
        </w:rPr>
        <w:t> </w:t>
      </w:r>
      <w:r>
        <w:rPr>
          <w:rFonts w:ascii="Calibri" w:hAnsi="Calibri" w:cs="Calibri"/>
          <w:color w:val="000000"/>
        </w:rPr>
        <w:t xml:space="preserve">prípade MSP, ak sa na celý Projekt vzťahuje schéma štátnej pomoci) od záverečnej platby poskytnutej prijímateľovi, ak došlo v rámci projektu k zmene vlastníctva položky infraštruktúry, ktorá poskytuje firme alebo orgánu verejnej moci neoprávnené zvýhodnenie. </w:t>
      </w:r>
    </w:p>
    <w:p w14:paraId="54BDCFE2" w14:textId="18333CDE"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Podmienka udržateľnosti: Poskytnuté platby a podpora na Projekt, zahŕňajúci investície do</w:t>
      </w:r>
      <w:r w:rsidR="00A553AD">
        <w:rPr>
          <w:rFonts w:ascii="Calibri" w:hAnsi="Calibri" w:cs="Calibri"/>
          <w:color w:val="000000"/>
        </w:rPr>
        <w:t> </w:t>
      </w:r>
      <w:r>
        <w:rPr>
          <w:rFonts w:ascii="Calibri" w:hAnsi="Calibri" w:cs="Calibri"/>
          <w:color w:val="000000"/>
        </w:rPr>
        <w:t>infraštruktúry alebo investície do výroby, sa musí vrátiť, počas 5 rokov (resp. počas 3 rokov v</w:t>
      </w:r>
      <w:r w:rsidR="00A553AD">
        <w:rPr>
          <w:rFonts w:ascii="Calibri" w:hAnsi="Calibri" w:cs="Calibri"/>
          <w:color w:val="000000"/>
        </w:rPr>
        <w:t> </w:t>
      </w:r>
      <w:r>
        <w:rPr>
          <w:rFonts w:ascii="Calibri" w:hAnsi="Calibri" w:cs="Calibri"/>
          <w:color w:val="000000"/>
        </w:rPr>
        <w:t xml:space="preserve">prípade MSP, ak sa na celý Projekt vzťahuje schéma štátnej pomoci) od záverečnej platby poskytnutej prijímateľovi, ak došlo v rámci Projektu k podstatnej zmene, ktorá ovplyvňuje jej povahu, ciele alebo podmienky realizácie, čo by spôsobilo narušenie jej pôvodných cieľov. </w:t>
      </w:r>
    </w:p>
    <w:p w14:paraId="10DD0060" w14:textId="691A2341"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Podmienka udržateľnosti: Poskytnuté platby a podpora na operáciu zahŕňajúcu investície do</w:t>
      </w:r>
      <w:r w:rsidR="00A553AD">
        <w:rPr>
          <w:rFonts w:ascii="Calibri" w:hAnsi="Calibri" w:cs="Calibri"/>
          <w:color w:val="000000"/>
        </w:rPr>
        <w:t> </w:t>
      </w:r>
      <w:r>
        <w:rPr>
          <w:rFonts w:ascii="Calibri" w:hAnsi="Calibri" w:cs="Calibri"/>
          <w:color w:val="000000"/>
        </w:rPr>
        <w:t>infraštruktúry alebo investície do výroby sa musí vrátiť, ak sa výrobná činnosť do 10 rokov (resp. počas 5 rokov v prípade veľkého podniku, ak sa na celý Projekt vzťahuje schéma štátnej pomoci) od záverečnej platby poskytnutej prijímateľovi presunula mimo EÚ, avšak okrem prípadu, ak je prijímateľom MSP.</w:t>
      </w:r>
    </w:p>
    <w:p w14:paraId="09640C3D" w14:textId="0E619C50"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Osobitné podmienky oprávnenosti týkajúce sa charakteru podpory – viď. podmienk</w:t>
      </w:r>
      <w:r w:rsidR="005860C2">
        <w:rPr>
          <w:rFonts w:ascii="Calibri" w:hAnsi="Calibri" w:cs="Calibri"/>
          <w:color w:val="000000"/>
        </w:rPr>
        <w:t>y</w:t>
      </w:r>
      <w:r>
        <w:rPr>
          <w:rFonts w:ascii="Calibri" w:hAnsi="Calibri" w:cs="Calibri"/>
          <w:color w:val="000000"/>
        </w:rPr>
        <w:t xml:space="preserve"> poskytnutia príspevku výzvy.</w:t>
      </w:r>
    </w:p>
    <w:p w14:paraId="61EEB44C" w14:textId="4EED5A98"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Ukazovatele Udržateľnosti projektu (ďalej aj „UUP“) – žiadateľ si nadefinuje UUP v zmysle (V. časť, kap. 5.2, odd. 5.12.3) Systému riadenia projektových intervencií, ktoré majú slúžiť na</w:t>
      </w:r>
      <w:r w:rsidR="00A553AD">
        <w:rPr>
          <w:rFonts w:ascii="Calibri" w:hAnsi="Calibri" w:cs="Calibri"/>
          <w:color w:val="000000"/>
        </w:rPr>
        <w:t> </w:t>
      </w:r>
      <w:r>
        <w:rPr>
          <w:rFonts w:ascii="Calibri" w:hAnsi="Calibri" w:cs="Calibri"/>
          <w:color w:val="000000"/>
        </w:rPr>
        <w:t>sledovanie dosiahnutia a udržania cieľa Projektu počas doby udržateľnosti Projektu.</w:t>
      </w:r>
    </w:p>
    <w:p w14:paraId="1D87AFFD" w14:textId="1DB2B513"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Zákaz umelého vytvorenia podmienok</w:t>
      </w:r>
      <w:r w:rsidR="0021110F">
        <w:rPr>
          <w:rFonts w:ascii="Calibri" w:hAnsi="Calibri" w:cs="Calibri"/>
          <w:color w:val="000000"/>
        </w:rPr>
        <w:t>, žiadateľ postupuje v zmysle PPP v rámci Výzvy.</w:t>
      </w:r>
    </w:p>
    <w:p w14:paraId="7977315B" w14:textId="77777777" w:rsidR="009F4A41" w:rsidRDefault="009F4A41"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Právny vzťah k nehnuteľnostiam, žiadateľ postupuje v zmysle PPP v rámci Výzvy.</w:t>
      </w:r>
    </w:p>
    <w:p w14:paraId="6E1F4FF7" w14:textId="3F63A3E0" w:rsidR="005860C2" w:rsidRDefault="005860C2"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Uplatňuje sa podmienka finančnej spôsobilosti spolufinancovania projektu</w:t>
      </w:r>
      <w:r w:rsidR="004F6873">
        <w:rPr>
          <w:rFonts w:ascii="Calibri" w:hAnsi="Calibri" w:cs="Calibri"/>
          <w:color w:val="000000"/>
        </w:rPr>
        <w:t xml:space="preserve"> (projekty nad</w:t>
      </w:r>
      <w:r w:rsidR="00A553AD">
        <w:rPr>
          <w:rFonts w:ascii="Calibri" w:hAnsi="Calibri" w:cs="Calibri"/>
          <w:color w:val="000000"/>
        </w:rPr>
        <w:t> </w:t>
      </w:r>
      <w:r w:rsidR="004F6873">
        <w:rPr>
          <w:rFonts w:ascii="Calibri" w:hAnsi="Calibri" w:cs="Calibri"/>
          <w:color w:val="000000"/>
        </w:rPr>
        <w:t>100.000,- EUR)</w:t>
      </w:r>
    </w:p>
    <w:p w14:paraId="2937FBE9" w14:textId="49E81320" w:rsidR="005860C2" w:rsidRPr="00265924" w:rsidRDefault="005860C2"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Uplatňuje sa podmienka, že žiadateľ/prijímateľ  je zapísaný v registri partnerov verejného sektora podľa zákona č. 315/2016 Z.</w:t>
      </w:r>
      <w:r w:rsidR="00FB17ED">
        <w:rPr>
          <w:rFonts w:ascii="Calibri" w:hAnsi="Calibri" w:cs="Calibri"/>
          <w:color w:val="000000"/>
        </w:rPr>
        <w:t xml:space="preserve"> </w:t>
      </w:r>
      <w:r>
        <w:rPr>
          <w:rFonts w:ascii="Calibri" w:hAnsi="Calibri" w:cs="Calibri"/>
          <w:color w:val="000000"/>
        </w:rPr>
        <w:t>z</w:t>
      </w:r>
      <w:r w:rsidR="00FB17ED">
        <w:rPr>
          <w:rFonts w:ascii="Calibri" w:hAnsi="Calibri" w:cs="Calibri"/>
          <w:color w:val="000000"/>
        </w:rPr>
        <w:t>.</w:t>
      </w:r>
      <w:r>
        <w:rPr>
          <w:rFonts w:ascii="Calibri" w:hAnsi="Calibri" w:cs="Calibri"/>
          <w:color w:val="000000"/>
        </w:rPr>
        <w:t xml:space="preserve"> o registri partnerov </w:t>
      </w:r>
      <w:r w:rsidRPr="005860C2">
        <w:rPr>
          <w:rFonts w:ascii="Calibri" w:hAnsi="Calibri" w:cs="Calibri"/>
          <w:color w:val="000000"/>
        </w:rPr>
        <w:t>verejného sektora a o zmene a doplnení niektorých</w:t>
      </w:r>
      <w:r w:rsidRPr="00265924">
        <w:rPr>
          <w:rFonts w:ascii="Calibri" w:hAnsi="Calibri" w:cs="Calibri"/>
          <w:color w:val="000000"/>
        </w:rPr>
        <w:t xml:space="preserve"> zákonov v znení </w:t>
      </w:r>
      <w:r w:rsidRPr="005860C2">
        <w:rPr>
          <w:rFonts w:ascii="Calibri" w:hAnsi="Calibri" w:cs="Calibri"/>
          <w:color w:val="000000"/>
        </w:rPr>
        <w:t>neskorších predpisov</w:t>
      </w:r>
      <w:r>
        <w:rPr>
          <w:rFonts w:ascii="Calibri" w:hAnsi="Calibri" w:cs="Calibri"/>
          <w:color w:val="000000"/>
        </w:rPr>
        <w:t>.</w:t>
      </w:r>
    </w:p>
    <w:p w14:paraId="6CAD75F4" w14:textId="67E3014C" w:rsidR="009F4A41" w:rsidRPr="001009C5" w:rsidRDefault="001201CD" w:rsidP="00A340F0">
      <w:pPr>
        <w:pStyle w:val="Odsekzoznamu"/>
        <w:numPr>
          <w:ilvl w:val="0"/>
          <w:numId w:val="23"/>
        </w:numPr>
        <w:autoSpaceDE w:val="0"/>
        <w:autoSpaceDN w:val="0"/>
        <w:adjustRightInd w:val="0"/>
        <w:spacing w:after="0" w:line="240" w:lineRule="auto"/>
        <w:jc w:val="both"/>
        <w:rPr>
          <w:rFonts w:ascii="Calibri" w:hAnsi="Calibri" w:cs="Calibri"/>
          <w:color w:val="000000"/>
        </w:rPr>
      </w:pPr>
      <w:r w:rsidRPr="001201CD">
        <w:rPr>
          <w:rFonts w:ascii="Calibri" w:hAnsi="Calibri" w:cs="Calibri"/>
          <w:color w:val="000000"/>
        </w:rPr>
        <w:t>Projekt je oprávnený na podporu, ak je v súlade s požiadavkami uplatniteľnej národnej legislatívy, najmä: stavebný zákon, vodný zákon, zákon o posudzovaní vplyvov na životné prostredie</w:t>
      </w:r>
      <w:r w:rsidR="009F4A41">
        <w:rPr>
          <w:rFonts w:cstheme="minorHAnsi"/>
          <w:color w:val="000000" w:themeColor="text1"/>
        </w:rPr>
        <w:t>. Bližšie v rámci Ďalších skutočností poskytnutia príspevku Výzvy a následne v Zmluve o príspevku.</w:t>
      </w:r>
    </w:p>
    <w:p w14:paraId="5CE42C4F" w14:textId="77777777" w:rsidR="001009C5" w:rsidRPr="001009C5" w:rsidRDefault="001009C5" w:rsidP="00A553AD">
      <w:pPr>
        <w:pStyle w:val="Odsekzoznamu"/>
        <w:numPr>
          <w:ilvl w:val="0"/>
          <w:numId w:val="23"/>
        </w:numPr>
        <w:jc w:val="both"/>
        <w:rPr>
          <w:rFonts w:ascii="Calibri" w:hAnsi="Calibri" w:cs="Calibri"/>
          <w:color w:val="000000"/>
        </w:rPr>
      </w:pPr>
      <w:r w:rsidRPr="001009C5">
        <w:rPr>
          <w:rFonts w:ascii="Calibri" w:hAnsi="Calibri" w:cs="Calibri"/>
          <w:color w:val="000000"/>
        </w:rPr>
        <w:t>Žiadateľ v ŽoPP poskytne informácie v zmysle čl. 2 bodu 11. Smernice EP a Rady 2013/34/EÚ, tzn. identifikuje skupinu, resp. či je členom skupiny; skupinou sa rozumie materský podnik a všetky jeho dcérske podniky.</w:t>
      </w:r>
    </w:p>
    <w:p w14:paraId="40BD45B9" w14:textId="77777777" w:rsidR="001009C5" w:rsidRDefault="001009C5" w:rsidP="001009C5">
      <w:pPr>
        <w:pStyle w:val="Odsekzoznamu"/>
        <w:autoSpaceDE w:val="0"/>
        <w:autoSpaceDN w:val="0"/>
        <w:adjustRightInd w:val="0"/>
        <w:spacing w:after="0" w:line="240" w:lineRule="auto"/>
        <w:jc w:val="both"/>
        <w:rPr>
          <w:rFonts w:ascii="Calibri" w:hAnsi="Calibri" w:cs="Calibri"/>
          <w:color w:val="000000"/>
        </w:rPr>
      </w:pPr>
    </w:p>
    <w:p w14:paraId="498F0503" w14:textId="3AD4D600" w:rsidR="00066055" w:rsidRPr="00BD69F9" w:rsidRDefault="00EE2165" w:rsidP="00A340F0">
      <w:pPr>
        <w:pStyle w:val="Odsekzoznamu"/>
        <w:numPr>
          <w:ilvl w:val="0"/>
          <w:numId w:val="7"/>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ŽoPP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5" w:name="_Toc231806084"/>
      <w:r>
        <w:rPr>
          <w:rFonts w:asciiTheme="minorHAnsi" w:hAnsiTheme="minorHAnsi" w:cstheme="minorHAnsi"/>
          <w:b/>
          <w:bCs/>
          <w:smallCaps/>
          <w:color w:val="FFFFFF" w:themeColor="background1"/>
          <w:sz w:val="24"/>
          <w:szCs w:val="24"/>
          <w:lang w:eastAsia="sk-SK"/>
        </w:rPr>
        <w:t>3. Informácie pre podávanie ŽoPP</w:t>
      </w:r>
      <w:bookmarkEnd w:id="5"/>
    </w:p>
    <w:p w14:paraId="31B235E8" w14:textId="10030A73" w:rsidR="00531545" w:rsidRDefault="00531545" w:rsidP="00CA33FB">
      <w:pPr>
        <w:spacing w:after="0"/>
        <w:jc w:val="both"/>
        <w:rPr>
          <w:rFonts w:ascii="Calibri" w:eastAsia="Times New Roman" w:hAnsi="Calibri" w:cs="Calibri"/>
          <w:lang w:eastAsia="sk-SK"/>
        </w:rPr>
      </w:pPr>
    </w:p>
    <w:p w14:paraId="70DD71F6" w14:textId="0B89824F" w:rsidR="00A93A3F" w:rsidRPr="00622F4B" w:rsidRDefault="00A93A3F" w:rsidP="00A340F0">
      <w:pPr>
        <w:numPr>
          <w:ilvl w:val="0"/>
          <w:numId w:val="17"/>
        </w:numPr>
        <w:spacing w:after="33" w:line="248" w:lineRule="auto"/>
        <w:ind w:right="-2" w:hanging="566"/>
        <w:jc w:val="both"/>
        <w:rPr>
          <w:rFonts w:ascii="Calibri" w:eastAsia="Calibri" w:hAnsi="Calibri" w:cs="Calibri"/>
          <w:color w:val="000000"/>
          <w:kern w:val="2"/>
          <w:szCs w:val="24"/>
          <w:lang w:eastAsia="sk-SK"/>
          <w14:ligatures w14:val="standardContextual"/>
        </w:rPr>
      </w:pPr>
      <w:r w:rsidRPr="00622F4B">
        <w:rPr>
          <w:rFonts w:ascii="Calibri" w:eastAsia="Calibri" w:hAnsi="Calibri" w:cs="Calibri"/>
          <w:color w:val="000000"/>
          <w:kern w:val="2"/>
          <w:szCs w:val="24"/>
          <w:lang w:eastAsia="sk-SK"/>
          <w14:ligatures w14:val="standardContextual"/>
        </w:rPr>
        <w:t>ŽoPP sa podáva výlučne elektronicky. Vylučuje sa akýkoľvek iný spôsob podávania ŽoPP. Žiadateľ môže pre Výzvu podať len jednu ŽoPP</w:t>
      </w:r>
      <w:r w:rsidR="0060457E" w:rsidRPr="00622F4B">
        <w:rPr>
          <w:rFonts w:ascii="Calibri" w:eastAsia="Calibri" w:hAnsi="Calibri" w:cs="Calibri"/>
          <w:color w:val="000000"/>
          <w:kern w:val="2"/>
          <w:szCs w:val="24"/>
          <w:lang w:eastAsia="sk-SK"/>
          <w14:ligatures w14:val="standardContextual"/>
        </w:rPr>
        <w:t>.</w:t>
      </w:r>
    </w:p>
    <w:p w14:paraId="7A69DBE1" w14:textId="77777777" w:rsidR="00A93A3F" w:rsidRPr="00A93A3F" w:rsidRDefault="00A93A3F" w:rsidP="00A93A3F">
      <w:pPr>
        <w:spacing w:after="33"/>
        <w:ind w:left="566" w:right="-2"/>
        <w:jc w:val="both"/>
        <w:rPr>
          <w:rFonts w:ascii="Calibri" w:eastAsia="Calibri" w:hAnsi="Calibri" w:cs="Calibri"/>
          <w:color w:val="000000"/>
          <w:kern w:val="2"/>
          <w:szCs w:val="24"/>
          <w:lang w:eastAsia="sk-SK"/>
          <w14:ligatures w14:val="standardContextual"/>
        </w:rPr>
      </w:pPr>
    </w:p>
    <w:p w14:paraId="03B83CDF" w14:textId="77777777" w:rsidR="00E01D63" w:rsidRPr="00E01D63" w:rsidRDefault="00A93A3F" w:rsidP="00A340F0">
      <w:pPr>
        <w:numPr>
          <w:ilvl w:val="0"/>
          <w:numId w:val="17"/>
        </w:numPr>
        <w:autoSpaceDE w:val="0"/>
        <w:autoSpaceDN w:val="0"/>
        <w:adjustRightInd w:val="0"/>
        <w:spacing w:after="5" w:line="248" w:lineRule="auto"/>
        <w:ind w:left="427" w:right="1175" w:hanging="42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Každá podaná ŽoPP sleduje </w:t>
      </w:r>
      <w:r w:rsidR="007A423A" w:rsidRPr="00E01D63">
        <w:rPr>
          <w:rFonts w:ascii="Calibri" w:eastAsia="Calibri" w:hAnsi="Calibri" w:cs="Calibri"/>
          <w:color w:val="000000"/>
          <w:kern w:val="2"/>
          <w:szCs w:val="24"/>
          <w:lang w:eastAsia="sk-SK"/>
          <w14:ligatures w14:val="standardContextual"/>
        </w:rPr>
        <w:t>najmä</w:t>
      </w:r>
      <w:r w:rsidR="00A97CF1" w:rsidRPr="00E01D63">
        <w:rPr>
          <w:rFonts w:ascii="Calibri" w:eastAsia="Calibri" w:hAnsi="Calibri" w:cs="Calibri"/>
          <w:color w:val="000000"/>
          <w:kern w:val="2"/>
          <w:szCs w:val="24"/>
          <w:lang w:eastAsia="sk-SK"/>
          <w14:ligatures w14:val="standardContextual"/>
        </w:rPr>
        <w:t xml:space="preserve"> ukazovatele výsledku Strategického plánu SPP 2023 -</w:t>
      </w:r>
      <w:r w:rsidR="00E002EE"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2027</w:t>
      </w:r>
      <w:r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ktorými sú</w:t>
      </w:r>
      <w:r w:rsidR="00E01D63" w:rsidRPr="00E01D63">
        <w:rPr>
          <w:rFonts w:ascii="Calibri" w:eastAsia="Calibri" w:hAnsi="Calibri" w:cs="Calibri"/>
          <w:color w:val="000000"/>
          <w:kern w:val="2"/>
          <w:szCs w:val="24"/>
          <w:lang w:eastAsia="sk-SK"/>
          <w14:ligatures w14:val="standardContextual"/>
        </w:rPr>
        <w:t>:</w:t>
      </w:r>
    </w:p>
    <w:p w14:paraId="37065C89" w14:textId="77777777" w:rsidR="0060457E" w:rsidRPr="0060457E" w:rsidRDefault="0060457E" w:rsidP="0060457E">
      <w:pPr>
        <w:pStyle w:val="Odsekzoznamu"/>
        <w:jc w:val="both"/>
        <w:rPr>
          <w:rFonts w:ascii="Calibri" w:eastAsia="Calibri" w:hAnsi="Calibri" w:cs="Calibri"/>
          <w:color w:val="000000"/>
          <w:kern w:val="2"/>
          <w:szCs w:val="24"/>
          <w:lang w:eastAsia="sk-SK"/>
          <w14:ligatures w14:val="standardContextual"/>
        </w:rPr>
      </w:pPr>
      <w:r w:rsidRPr="0060457E">
        <w:rPr>
          <w:rFonts w:ascii="Calibri" w:eastAsia="Calibri" w:hAnsi="Calibri" w:cs="Calibri"/>
          <w:color w:val="000000"/>
          <w:kern w:val="2"/>
          <w:szCs w:val="24"/>
          <w:lang w:eastAsia="sk-SK"/>
          <w14:ligatures w14:val="standardContextual"/>
        </w:rPr>
        <w:t>R.15 Podporované investície do kapacity výroby energie z obnoviteľných zdrojov vrátane jej výroby z biologického materiálu (v MW)</w:t>
      </w:r>
    </w:p>
    <w:p w14:paraId="4E03D86E" w14:textId="75F3854D" w:rsidR="00E01D63" w:rsidRDefault="0060457E" w:rsidP="00E01D63">
      <w:pPr>
        <w:pStyle w:val="Odsekzoznamu"/>
        <w:jc w:val="both"/>
        <w:rPr>
          <w:rFonts w:ascii="Calibri" w:eastAsia="Calibri" w:hAnsi="Calibri" w:cs="Calibri"/>
          <w:color w:val="000000"/>
          <w:kern w:val="2"/>
          <w:szCs w:val="24"/>
          <w:highlight w:val="yellow"/>
          <w:lang w:eastAsia="sk-SK"/>
          <w14:ligatures w14:val="standardContextual"/>
        </w:rPr>
      </w:pPr>
      <w:r w:rsidRPr="0060457E">
        <w:rPr>
          <w:rFonts w:ascii="Calibri" w:eastAsia="Calibri" w:hAnsi="Calibri" w:cs="Calibri"/>
          <w:color w:val="000000"/>
          <w:kern w:val="2"/>
          <w:szCs w:val="24"/>
          <w:lang w:eastAsia="sk-SK"/>
          <w14:ligatures w14:val="standardContextual"/>
        </w:rPr>
        <w:t xml:space="preserve">R.39 Počet vidieckych podnikov vrátane podnikov pôsobiacich v </w:t>
      </w:r>
      <w:proofErr w:type="spellStart"/>
      <w:r w:rsidRPr="0060457E">
        <w:rPr>
          <w:rFonts w:ascii="Calibri" w:eastAsia="Calibri" w:hAnsi="Calibri" w:cs="Calibri"/>
          <w:color w:val="000000"/>
          <w:kern w:val="2"/>
          <w:szCs w:val="24"/>
          <w:lang w:eastAsia="sk-SK"/>
          <w14:ligatures w14:val="standardContextual"/>
        </w:rPr>
        <w:t>biohospodárstve</w:t>
      </w:r>
      <w:proofErr w:type="spellEnd"/>
      <w:r w:rsidRPr="0060457E">
        <w:rPr>
          <w:rFonts w:ascii="Calibri" w:eastAsia="Calibri" w:hAnsi="Calibri" w:cs="Calibri"/>
          <w:color w:val="000000"/>
          <w:kern w:val="2"/>
          <w:szCs w:val="24"/>
          <w:lang w:eastAsia="sk-SK"/>
          <w14:ligatures w14:val="standardContextual"/>
        </w:rPr>
        <w:t xml:space="preserve"> s podporou SPP na ich rozvoj</w:t>
      </w:r>
      <w:r>
        <w:rPr>
          <w:rFonts w:ascii="Calibri" w:eastAsia="Calibri" w:hAnsi="Calibri" w:cs="Calibri"/>
          <w:color w:val="000000"/>
          <w:kern w:val="2"/>
          <w:szCs w:val="24"/>
          <w:lang w:eastAsia="sk-SK"/>
          <w14:ligatures w14:val="standardContextual"/>
        </w:rPr>
        <w:t>.</w:t>
      </w:r>
    </w:p>
    <w:p w14:paraId="143350E3" w14:textId="4D09957A" w:rsidR="00A93A3F" w:rsidRPr="00E01D63" w:rsidRDefault="00A93A3F" w:rsidP="00E01D63">
      <w:pPr>
        <w:autoSpaceDE w:val="0"/>
        <w:autoSpaceDN w:val="0"/>
        <w:adjustRightInd w:val="0"/>
        <w:spacing w:after="5" w:line="248" w:lineRule="auto"/>
        <w:ind w:left="427" w:right="1175"/>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highlight w:val="yellow"/>
          <w:lang w:eastAsia="sk-SK"/>
          <w14:ligatures w14:val="standardContextual"/>
        </w:rPr>
        <w:lastRenderedPageBreak/>
        <w:t xml:space="preserve"> </w:t>
      </w:r>
    </w:p>
    <w:p w14:paraId="0FB2C279" w14:textId="63266359" w:rsidR="00A93A3F" w:rsidRPr="00A93A3F" w:rsidRDefault="00A93A3F" w:rsidP="00A340F0">
      <w:pPr>
        <w:numPr>
          <w:ilvl w:val="0"/>
          <w:numId w:val="17"/>
        </w:numPr>
        <w:spacing w:after="43"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podávanie ŽoPP slúži Informačný monitorovací systém (ďalej len „IMS“). Do IMS sa žiadateľ dostane dvomi spôsobmi: </w:t>
      </w:r>
    </w:p>
    <w:p w14:paraId="57DB63AA" w14:textId="431EC0D5" w:rsidR="00A93A3F" w:rsidRPr="00A93A3F" w:rsidRDefault="00A93A3F" w:rsidP="00A340F0">
      <w:pPr>
        <w:numPr>
          <w:ilvl w:val="1"/>
          <w:numId w:val="1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1">
        <w:r w:rsidRPr="00A93A3F">
          <w:rPr>
            <w:rFonts w:ascii="Calibri" w:eastAsia="Calibri" w:hAnsi="Calibri" w:cs="Calibri"/>
            <w:color w:val="0000FF"/>
            <w:kern w:val="2"/>
            <w:szCs w:val="24"/>
            <w:u w:val="single" w:color="0000FF"/>
            <w:lang w:eastAsia="sk-SK"/>
            <w14:ligatures w14:val="standardContextual"/>
          </w:rPr>
          <w:t>http://ispp.apa.sk</w:t>
        </w:r>
      </w:hyperlink>
      <w:hyperlink r:id="rId22">
        <w:r w:rsidRPr="00A93A3F">
          <w:rPr>
            <w:rFonts w:ascii="Calibri" w:eastAsia="Calibri" w:hAnsi="Calibri" w:cs="Calibri"/>
            <w:color w:val="000000"/>
            <w:kern w:val="2"/>
            <w:szCs w:val="24"/>
            <w:lang w:eastAsia="sk-SK"/>
            <w14:ligatures w14:val="standardContextual"/>
          </w:rPr>
          <w:t>,</w:t>
        </w:r>
      </w:hyperlink>
      <w:r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výzvy </w:t>
      </w:r>
      <w:r w:rsidRPr="005F2595">
        <w:rPr>
          <w:rFonts w:ascii="Calibri" w:eastAsia="Calibri" w:hAnsi="Calibri" w:cs="Calibri"/>
          <w:color w:val="000000"/>
          <w:kern w:val="2"/>
          <w:szCs w:val="24"/>
          <w:lang w:eastAsia="sk-SK"/>
          <w14:ligatures w14:val="standardContextual"/>
        </w:rPr>
        <w:t>(</w:t>
      </w:r>
      <w:r w:rsidR="00593F8C" w:rsidRPr="005F2595">
        <w:rPr>
          <w:rFonts w:ascii="Calibri" w:eastAsia="Calibri" w:hAnsi="Calibri" w:cs="Calibri"/>
          <w:color w:val="000000"/>
          <w:kern w:val="2"/>
          <w:szCs w:val="24"/>
          <w:lang w:eastAsia="sk-SK"/>
          <w14:ligatures w14:val="standardContextual"/>
        </w:rPr>
        <w:t>9/SP/2026-73.7</w:t>
      </w:r>
      <w:r w:rsidRPr="005F2595">
        <w:rPr>
          <w:rFonts w:ascii="Calibri" w:eastAsia="Calibri" w:hAnsi="Calibri" w:cs="Calibri"/>
          <w:color w:val="000000"/>
          <w:kern w:val="2"/>
          <w:szCs w:val="24"/>
          <w:lang w:eastAsia="sk-SK"/>
          <w14:ligatures w14:val="standardContextual"/>
        </w:rPr>
        <w:t>),</w:t>
      </w:r>
      <w:r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A340F0">
      <w:pPr>
        <w:numPr>
          <w:ilvl w:val="1"/>
          <w:numId w:val="1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webovom sídle Platobnej agentúry klikne na </w:t>
      </w:r>
      <w:hyperlink r:id="rId23"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784D158D" w:rsidR="00A93A3F" w:rsidRPr="00591D6C" w:rsidRDefault="00A93A3F" w:rsidP="00A340F0">
      <w:pPr>
        <w:numPr>
          <w:ilvl w:val="0"/>
          <w:numId w:val="17"/>
        </w:numPr>
        <w:spacing w:after="5" w:line="248" w:lineRule="auto"/>
        <w:ind w:right="-2" w:hanging="566"/>
        <w:jc w:val="both"/>
        <w:rPr>
          <w:rFonts w:ascii="Calibri" w:eastAsia="Calibri" w:hAnsi="Calibri" w:cs="Calibri"/>
          <w:b/>
          <w:bCs/>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Predpokladom na podanie ŽoPP je </w:t>
      </w:r>
      <w:hyperlink r:id="rId24"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4"/>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Po registrácii žiadateľa postačuje ďalej iba prihlásenie sa do IMS. Registrácia do IMS je bezplatná.</w:t>
      </w:r>
      <w:r w:rsidR="00E01D63">
        <w:rPr>
          <w:rFonts w:ascii="Calibri" w:eastAsia="Calibri" w:hAnsi="Calibri" w:cs="Calibri"/>
          <w:color w:val="000000"/>
          <w:kern w:val="2"/>
          <w:szCs w:val="24"/>
          <w:lang w:eastAsia="sk-SK"/>
          <w14:ligatures w14:val="standardContextual"/>
        </w:rPr>
        <w:t xml:space="preserve"> </w:t>
      </w:r>
      <w:r w:rsidR="00E01D63" w:rsidRPr="00591D6C">
        <w:rPr>
          <w:rFonts w:ascii="Calibri" w:eastAsia="Calibri" w:hAnsi="Calibri" w:cs="Calibri"/>
          <w:b/>
          <w:bCs/>
          <w:color w:val="000000"/>
          <w:kern w:val="2"/>
          <w:szCs w:val="24"/>
          <w:lang w:eastAsia="sk-SK"/>
          <w14:ligatures w14:val="standardContextual"/>
        </w:rPr>
        <w:t>Upozorňujeme žiadateľa, vystupujúceho ako fyzická osoba, že je potrebné sa registrovať ako právnická osoba</w:t>
      </w:r>
      <w:r w:rsidR="002F48F4">
        <w:rPr>
          <w:rFonts w:ascii="Calibri" w:eastAsia="Calibri" w:hAnsi="Calibri" w:cs="Calibri"/>
          <w:b/>
          <w:bCs/>
          <w:color w:val="000000"/>
          <w:kern w:val="2"/>
          <w:szCs w:val="24"/>
          <w:lang w:eastAsia="sk-SK"/>
          <w14:ligatures w14:val="standardContextual"/>
        </w:rPr>
        <w:t xml:space="preserve"> (organizácia)</w:t>
      </w:r>
      <w:r w:rsidR="00E01D63" w:rsidRPr="00591D6C">
        <w:rPr>
          <w:rFonts w:ascii="Calibri" w:eastAsia="Calibri" w:hAnsi="Calibri" w:cs="Calibri"/>
          <w:b/>
          <w:bCs/>
          <w:color w:val="000000"/>
          <w:kern w:val="2"/>
          <w:szCs w:val="24"/>
          <w:lang w:eastAsia="sk-SK"/>
          <w14:ligatures w14:val="standardContextual"/>
        </w:rPr>
        <w:t>, nie ako fyzická osoba</w:t>
      </w:r>
      <w:r w:rsidR="00591D6C" w:rsidRPr="00591D6C">
        <w:rPr>
          <w:rFonts w:ascii="Calibri" w:eastAsia="Calibri" w:hAnsi="Calibri" w:cs="Calibri"/>
          <w:b/>
          <w:bCs/>
          <w:color w:val="000000"/>
          <w:kern w:val="2"/>
          <w:szCs w:val="24"/>
          <w:lang w:eastAsia="sk-SK"/>
          <w14:ligatures w14:val="standardContextual"/>
        </w:rPr>
        <w:t>.</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ŽoPP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ŽoPP, ktoré je aktívne v období určenom na predkladanie ŽoPP. Mimo obdobia, určenom na predkladanie ŽoPP, má žiadateľ dostupný náhľad formuláru ŽoPP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5F9BD53A"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6" w:name="_Hlk207110550"/>
      <w:r w:rsidRPr="00A93A3F">
        <w:rPr>
          <w:rFonts w:ascii="Calibri" w:eastAsia="Calibri" w:hAnsi="Calibri" w:cs="Calibri"/>
          <w:color w:val="000000"/>
          <w:kern w:val="2"/>
          <w:szCs w:val="24"/>
          <w:lang w:eastAsia="sk-SK"/>
          <w14:ligatures w14:val="standardContextual"/>
        </w:rPr>
        <w:t>Formulár ŽoPP, uvedený v rámci Výzvy ako príloha, je Ilustračným vzorom</w:t>
      </w:r>
      <w:bookmarkEnd w:id="6"/>
      <w:r w:rsidRPr="00A93A3F">
        <w:rPr>
          <w:rFonts w:ascii="Calibri" w:eastAsia="Calibri" w:hAnsi="Calibri" w:cs="Calibri"/>
          <w:color w:val="000000"/>
          <w:kern w:val="2"/>
          <w:szCs w:val="24"/>
          <w:lang w:eastAsia="sk-SK"/>
          <w14:ligatures w14:val="standardContextual"/>
        </w:rPr>
        <w:t xml:space="preserve">. Vzor ŽoPP k tej ktorej Výzve je potrebné si otvoriť a prezerať pred samotným podaním priamo v systéme IMS pri danej Výzve, v tomto prípade </w:t>
      </w:r>
      <w:r w:rsidR="0060457E" w:rsidRPr="005F2595">
        <w:rPr>
          <w:rFonts w:ascii="Calibri" w:eastAsia="Calibri" w:hAnsi="Calibri" w:cs="Calibri"/>
          <w:color w:val="000000"/>
          <w:kern w:val="2"/>
          <w:szCs w:val="24"/>
          <w:lang w:eastAsia="sk-SK"/>
          <w14:ligatures w14:val="standardContextual"/>
        </w:rPr>
        <w:t>9</w:t>
      </w:r>
      <w:r w:rsidRPr="005F2595">
        <w:rPr>
          <w:rFonts w:ascii="Calibri" w:eastAsia="Calibri" w:hAnsi="Calibri" w:cs="Calibri"/>
          <w:color w:val="000000"/>
          <w:kern w:val="2"/>
          <w:szCs w:val="24"/>
          <w:lang w:eastAsia="sk-SK"/>
          <w14:ligatures w14:val="standardContextual"/>
        </w:rPr>
        <w:t>/SP/202</w:t>
      </w:r>
      <w:r w:rsidR="005D298B" w:rsidRPr="005F2595">
        <w:rPr>
          <w:rFonts w:ascii="Calibri" w:eastAsia="Calibri" w:hAnsi="Calibri" w:cs="Calibri"/>
          <w:color w:val="000000"/>
          <w:kern w:val="2"/>
          <w:szCs w:val="24"/>
          <w:lang w:eastAsia="sk-SK"/>
          <w14:ligatures w14:val="standardContextual"/>
        </w:rPr>
        <w:t>6</w:t>
      </w:r>
      <w:r w:rsidRPr="005F2595">
        <w:rPr>
          <w:rFonts w:ascii="Calibri" w:eastAsia="Calibri" w:hAnsi="Calibri" w:cs="Calibri"/>
          <w:color w:val="000000"/>
          <w:kern w:val="2"/>
          <w:szCs w:val="24"/>
          <w:lang w:eastAsia="sk-SK"/>
          <w14:ligatures w14:val="standardContextual"/>
        </w:rPr>
        <w:t>-</w:t>
      </w:r>
      <w:r w:rsidR="00591D6C" w:rsidRPr="005F2595">
        <w:rPr>
          <w:rFonts w:ascii="Calibri" w:eastAsia="Calibri" w:hAnsi="Calibri" w:cs="Calibri"/>
          <w:color w:val="000000"/>
          <w:kern w:val="2"/>
          <w:szCs w:val="24"/>
          <w:lang w:eastAsia="sk-SK"/>
          <w14:ligatures w14:val="standardContextual"/>
        </w:rPr>
        <w:t>73.</w:t>
      </w:r>
      <w:r w:rsidR="0060457E" w:rsidRPr="005F2595">
        <w:rPr>
          <w:rFonts w:ascii="Calibri" w:eastAsia="Calibri" w:hAnsi="Calibri" w:cs="Calibri"/>
          <w:color w:val="000000"/>
          <w:kern w:val="2"/>
          <w:szCs w:val="24"/>
          <w:lang w:eastAsia="sk-SK"/>
          <w14:ligatures w14:val="standardContextual"/>
        </w:rPr>
        <w:t>7</w:t>
      </w:r>
      <w:r w:rsidRPr="005F2595">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ŽoPP žiadateľ nahráva do IMS prílohy k ŽoPP podľa Výzvy na predkladanie žiadostí. Prílohy žiadateľ </w:t>
      </w:r>
      <w:bookmarkStart w:id="7" w:name="_Hlk214225236"/>
      <w:r w:rsidRPr="00A93A3F">
        <w:rPr>
          <w:rFonts w:ascii="Calibri" w:eastAsia="Calibri" w:hAnsi="Calibri" w:cs="Calibri"/>
          <w:color w:val="000000"/>
          <w:kern w:val="2"/>
          <w:szCs w:val="24"/>
          <w:lang w:eastAsia="sk-SK"/>
          <w14:ligatures w14:val="standardContextual"/>
        </w:rPr>
        <w:t xml:space="preserve">môže nahrávať aj </w:t>
      </w:r>
      <w:bookmarkEnd w:id="7"/>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„pridať prílohu“ v rámci relevantných krokov formuláru ŽoPP.</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Ak jedna príloha k ŽoPP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ŽoPP musí byť podpísaná. ŽoPP sa podpisuje elektronicky</w:t>
      </w:r>
      <w:r w:rsidRPr="00A93A3F">
        <w:rPr>
          <w:rFonts w:ascii="Calibri" w:eastAsia="Calibri" w:hAnsi="Calibri" w:cs="Calibri"/>
          <w:color w:val="000000"/>
          <w:kern w:val="2"/>
          <w:szCs w:val="24"/>
          <w:vertAlign w:val="superscript"/>
          <w:lang w:eastAsia="sk-SK"/>
          <w14:ligatures w14:val="standardContextual"/>
        </w:rPr>
        <w:footnoteReference w:id="5"/>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ŽoPP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lastRenderedPageBreak/>
        <w:t xml:space="preserve">V prípade, že žiadateľ vyplnil ŽoPP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Podaním ŽoPP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A340F0">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musí byť podaná riadne, včas a vo forme určenej Platobnou agentúrou vo Výzve na predkladanie žiadostí (podmienky predloženia ŽoPP). Podmienky predloženia ŽoPP sú 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ŽoPP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predloženia ŽoPP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ŽoPP,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9" w:name="_Toc231806085"/>
      <w:r>
        <w:rPr>
          <w:rFonts w:asciiTheme="minorHAnsi" w:hAnsiTheme="minorHAnsi" w:cstheme="minorHAnsi"/>
          <w:b/>
          <w:bCs/>
          <w:smallCaps/>
          <w:color w:val="FFFFFF" w:themeColor="background1"/>
          <w:sz w:val="24"/>
          <w:szCs w:val="24"/>
          <w:lang w:eastAsia="sk-SK"/>
        </w:rPr>
        <w:t>4. Podmienky poskytnutia príspevku</w:t>
      </w:r>
      <w:bookmarkEnd w:id="9"/>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A340F0">
      <w:pPr>
        <w:pStyle w:val="Default"/>
        <w:numPr>
          <w:ilvl w:val="0"/>
          <w:numId w:val="8"/>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A340F0">
      <w:pPr>
        <w:pStyle w:val="Default"/>
        <w:numPr>
          <w:ilvl w:val="0"/>
          <w:numId w:val="8"/>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340F0">
      <w:pPr>
        <w:pStyle w:val="Default"/>
        <w:numPr>
          <w:ilvl w:val="0"/>
          <w:numId w:val="8"/>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A340F0">
      <w:pPr>
        <w:pStyle w:val="Default"/>
        <w:numPr>
          <w:ilvl w:val="0"/>
          <w:numId w:val="9"/>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A340F0">
      <w:pPr>
        <w:pStyle w:val="Default"/>
        <w:numPr>
          <w:ilvl w:val="0"/>
          <w:numId w:val="9"/>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2D50B141" w:rsidR="00531545" w:rsidRPr="00591D6C" w:rsidRDefault="00940F6F" w:rsidP="00A340F0">
      <w:pPr>
        <w:pStyle w:val="Default"/>
        <w:numPr>
          <w:ilvl w:val="0"/>
          <w:numId w:val="8"/>
        </w:numPr>
        <w:ind w:left="567" w:hanging="567"/>
        <w:jc w:val="both"/>
        <w:rPr>
          <w:rFonts w:ascii="Calibri" w:hAnsi="Calibri" w:cs="Calibri"/>
          <w:bCs/>
          <w:sz w:val="22"/>
          <w:szCs w:val="22"/>
        </w:rPr>
      </w:pPr>
      <w:r w:rsidRPr="00591D6C">
        <w:rPr>
          <w:rFonts w:ascii="Calibri" w:hAnsi="Calibri" w:cs="Calibri"/>
          <w:sz w:val="22"/>
          <w:szCs w:val="22"/>
        </w:rPr>
        <w:t>Projekty bude vyberať P</w:t>
      </w:r>
      <w:r w:rsidR="00B00F95" w:rsidRPr="00591D6C">
        <w:rPr>
          <w:rFonts w:ascii="Calibri" w:hAnsi="Calibri" w:cs="Calibri"/>
          <w:sz w:val="22"/>
          <w:szCs w:val="22"/>
        </w:rPr>
        <w:t>latobná agentúra</w:t>
      </w:r>
      <w:r w:rsidRPr="00591D6C">
        <w:rPr>
          <w:rFonts w:ascii="Calibri" w:hAnsi="Calibri" w:cs="Calibri"/>
          <w:sz w:val="22"/>
          <w:szCs w:val="22"/>
        </w:rPr>
        <w:t xml:space="preserve"> na základe </w:t>
      </w:r>
      <w:r w:rsidR="00A52B9F" w:rsidRPr="00591D6C">
        <w:rPr>
          <w:rFonts w:ascii="Calibri" w:hAnsi="Calibri" w:cs="Calibri"/>
          <w:sz w:val="22"/>
          <w:szCs w:val="22"/>
        </w:rPr>
        <w:t xml:space="preserve">bodových kritérií. </w:t>
      </w:r>
      <w:r w:rsidR="00CE13B8" w:rsidRPr="00591D6C">
        <w:rPr>
          <w:rFonts w:ascii="Calibri" w:hAnsi="Calibri" w:cs="Calibri"/>
          <w:sz w:val="22"/>
          <w:szCs w:val="22"/>
        </w:rPr>
        <w:t>Uplatňuje sa bodový princíp t.</w:t>
      </w:r>
      <w:r w:rsidR="000E42E6" w:rsidRPr="00591D6C">
        <w:rPr>
          <w:rFonts w:ascii="Calibri" w:hAnsi="Calibri" w:cs="Calibri"/>
          <w:sz w:val="22"/>
          <w:szCs w:val="22"/>
        </w:rPr>
        <w:t xml:space="preserve"> </w:t>
      </w:r>
      <w:r w:rsidR="00CE13B8" w:rsidRPr="00591D6C">
        <w:rPr>
          <w:rFonts w:ascii="Calibri" w:hAnsi="Calibri" w:cs="Calibri"/>
          <w:sz w:val="22"/>
          <w:szCs w:val="22"/>
        </w:rPr>
        <w:t>j. všetky projekty sa posúdia podľa bodových kritérií a zoradia podľa výšky dosiahnutých bodov</w:t>
      </w:r>
      <w:r w:rsidR="00A52B9F" w:rsidRPr="00591D6C">
        <w:rPr>
          <w:rFonts w:ascii="Calibri" w:hAnsi="Calibri" w:cs="Calibri"/>
          <w:sz w:val="22"/>
          <w:szCs w:val="22"/>
        </w:rPr>
        <w:t>,</w:t>
      </w:r>
      <w:r w:rsidR="00CE13B8" w:rsidRPr="00591D6C">
        <w:rPr>
          <w:rFonts w:ascii="Calibri" w:hAnsi="Calibri" w:cs="Calibri"/>
          <w:sz w:val="22"/>
          <w:szCs w:val="22"/>
        </w:rPr>
        <w:t xml:space="preserve"> na základe čoho</w:t>
      </w:r>
      <w:r w:rsidR="00F362E7" w:rsidRPr="00591D6C">
        <w:rPr>
          <w:rFonts w:ascii="Calibri" w:hAnsi="Calibri" w:cs="Calibri"/>
          <w:sz w:val="22"/>
          <w:szCs w:val="22"/>
        </w:rPr>
        <w:t xml:space="preserve"> sa určí</w:t>
      </w:r>
      <w:r w:rsidR="00CE13B8" w:rsidRPr="00591D6C">
        <w:rPr>
          <w:rFonts w:ascii="Calibri" w:hAnsi="Calibri" w:cs="Calibri"/>
          <w:sz w:val="22"/>
          <w:szCs w:val="22"/>
        </w:rPr>
        <w:t xml:space="preserve"> </w:t>
      </w:r>
      <w:r w:rsidR="00F362E7" w:rsidRPr="00591D6C">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591D6C">
        <w:rPr>
          <w:rFonts w:ascii="Calibri" w:hAnsi="Calibri" w:cs="Calibri"/>
          <w:sz w:val="22"/>
          <w:szCs w:val="22"/>
        </w:rPr>
        <w:t xml:space="preserve"> V prípade, že požiadavka na finančné prostriedky prevýši finančný limit na kontrahovanie, budú ŽoPP v prípade rovnakého počtu bodov zoradené na základe výšky žiadaného príspevku od najmenšieho k najväčšiemu </w:t>
      </w:r>
      <w:r w:rsidR="00D45C39" w:rsidRPr="00591D6C">
        <w:rPr>
          <w:rFonts w:ascii="Calibri" w:hAnsi="Calibri" w:cs="Calibri"/>
          <w:sz w:val="22"/>
          <w:szCs w:val="22"/>
        </w:rPr>
        <w:t>a následne podľa výšky bodov dosiahnutých</w:t>
      </w:r>
      <w:r w:rsidR="00D45C39" w:rsidRPr="00591D6C" w:rsidDel="00637671">
        <w:rPr>
          <w:rFonts w:ascii="Calibri" w:hAnsi="Calibri" w:cs="Calibri"/>
          <w:sz w:val="22"/>
          <w:szCs w:val="22"/>
        </w:rPr>
        <w:t xml:space="preserve"> </w:t>
      </w:r>
      <w:r w:rsidR="00D45C39" w:rsidRPr="00591D6C">
        <w:rPr>
          <w:rFonts w:ascii="Calibri" w:hAnsi="Calibri" w:cs="Calibri"/>
          <w:sz w:val="22"/>
          <w:szCs w:val="22"/>
        </w:rPr>
        <w:lastRenderedPageBreak/>
        <w:t>v bodovacích kritériách</w:t>
      </w:r>
      <w:r w:rsidR="00591D6C" w:rsidRPr="00591D6C">
        <w:rPr>
          <w:rFonts w:ascii="Calibri" w:hAnsi="Calibri" w:cs="Calibri"/>
          <w:sz w:val="22"/>
          <w:szCs w:val="22"/>
        </w:rPr>
        <w:t xml:space="preserve"> v rámci špeciálnej rastlinnej výroby/živočíšna výroba</w:t>
      </w:r>
      <w:r w:rsidR="00D45C39" w:rsidRPr="00591D6C">
        <w:rPr>
          <w:rFonts w:ascii="Calibri" w:hAnsi="Calibri" w:cs="Calibri"/>
          <w:sz w:val="22"/>
          <w:szCs w:val="22"/>
        </w:rPr>
        <w:t xml:space="preserve"> </w:t>
      </w:r>
      <w:r w:rsidR="00CE13B8" w:rsidRPr="00591D6C">
        <w:rPr>
          <w:rFonts w:ascii="Calibri" w:hAnsi="Calibri" w:cs="Calibri"/>
          <w:sz w:val="22"/>
          <w:szCs w:val="22"/>
        </w:rPr>
        <w:t>(viď výzva časť kritéria výberu</w:t>
      </w:r>
      <w:r w:rsidR="00C46DAE" w:rsidRPr="00591D6C">
        <w:rPr>
          <w:rFonts w:ascii="Calibri" w:hAnsi="Calibri" w:cs="Calibri"/>
          <w:sz w:val="22"/>
          <w:szCs w:val="22"/>
        </w:rPr>
        <w:t>)</w:t>
      </w:r>
      <w:r w:rsidR="00CE13B8" w:rsidRPr="00591D6C">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A340F0">
      <w:pPr>
        <w:pStyle w:val="Default"/>
        <w:numPr>
          <w:ilvl w:val="0"/>
          <w:numId w:val="8"/>
        </w:numPr>
        <w:ind w:left="567" w:hanging="567"/>
        <w:jc w:val="both"/>
        <w:rPr>
          <w:rFonts w:ascii="Calibri" w:hAnsi="Calibri" w:cs="Calibri"/>
          <w:sz w:val="22"/>
          <w:szCs w:val="22"/>
        </w:rPr>
      </w:pPr>
      <w:r w:rsidRPr="000E42E6">
        <w:rPr>
          <w:rFonts w:ascii="Calibri" w:hAnsi="Calibri" w:cs="Calibri"/>
          <w:sz w:val="22"/>
          <w:szCs w:val="22"/>
        </w:rPr>
        <w:t>Každá PPP vo Výzve na predkladanie ŽoPP má vymedzené:</w:t>
      </w:r>
    </w:p>
    <w:p w14:paraId="7AFCF0D3" w14:textId="6147D58A" w:rsidR="00CF1E01" w:rsidRPr="00C77173" w:rsidRDefault="00CF1E01" w:rsidP="00A340F0">
      <w:pPr>
        <w:pStyle w:val="Default"/>
        <w:numPr>
          <w:ilvl w:val="0"/>
          <w:numId w:val="10"/>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A340F0">
      <w:pPr>
        <w:pStyle w:val="Default"/>
        <w:numPr>
          <w:ilvl w:val="0"/>
          <w:numId w:val="10"/>
        </w:numPr>
        <w:ind w:left="1134" w:hanging="567"/>
        <w:jc w:val="both"/>
        <w:rPr>
          <w:rFonts w:ascii="Calibri" w:hAnsi="Calibri" w:cs="Calibri"/>
          <w:sz w:val="22"/>
          <w:szCs w:val="22"/>
        </w:rPr>
      </w:pPr>
      <w:r w:rsidRPr="00CF1E01">
        <w:rPr>
          <w:rFonts w:ascii="Calibri" w:hAnsi="Calibri" w:cs="Calibri"/>
          <w:sz w:val="22"/>
          <w:szCs w:val="22"/>
        </w:rPr>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A340F0">
      <w:pPr>
        <w:pStyle w:val="Default"/>
        <w:numPr>
          <w:ilvl w:val="0"/>
          <w:numId w:val="10"/>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A340F0">
      <w:pPr>
        <w:pStyle w:val="Default"/>
        <w:numPr>
          <w:ilvl w:val="0"/>
          <w:numId w:val="10"/>
        </w:numPr>
        <w:ind w:left="1134" w:hanging="567"/>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C67E8EA" w14:textId="77777777" w:rsidR="00D3320B" w:rsidRDefault="006F58C5" w:rsidP="00A340F0">
      <w:pPr>
        <w:pStyle w:val="Default"/>
        <w:numPr>
          <w:ilvl w:val="0"/>
          <w:numId w:val="8"/>
        </w:numPr>
        <w:ind w:left="567" w:hanging="567"/>
        <w:jc w:val="both"/>
        <w:rPr>
          <w:rFonts w:asciiTheme="minorHAnsi" w:hAnsiTheme="minorHAnsi" w:cstheme="minorHAnsi"/>
          <w:sz w:val="22"/>
          <w:szCs w:val="22"/>
        </w:rPr>
      </w:pPr>
      <w:r w:rsidRPr="00030058">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030058">
        <w:rPr>
          <w:rFonts w:asciiTheme="minorHAnsi" w:hAnsiTheme="minorHAnsi" w:cstheme="minorHAnsi"/>
          <w:sz w:val="22"/>
          <w:szCs w:val="22"/>
        </w:rPr>
        <w:t>žiadateľovi</w:t>
      </w:r>
      <w:r w:rsidRPr="00030058">
        <w:rPr>
          <w:rFonts w:asciiTheme="minorHAnsi" w:hAnsiTheme="minorHAnsi" w:cstheme="minorHAnsi"/>
          <w:sz w:val="22"/>
          <w:szCs w:val="22"/>
        </w:rPr>
        <w:t xml:space="preserve">, aby </w:t>
      </w:r>
      <w:r w:rsidR="00531545" w:rsidRPr="00030058">
        <w:rPr>
          <w:rFonts w:asciiTheme="minorHAnsi" w:hAnsiTheme="minorHAnsi" w:cstheme="minorHAnsi"/>
          <w:sz w:val="22"/>
          <w:szCs w:val="22"/>
        </w:rPr>
        <w:t xml:space="preserve">či už </w:t>
      </w:r>
      <w:r w:rsidRPr="00030058">
        <w:rPr>
          <w:rFonts w:asciiTheme="minorHAnsi" w:hAnsiTheme="minorHAnsi" w:cstheme="minorHAnsi"/>
          <w:sz w:val="22"/>
          <w:szCs w:val="22"/>
        </w:rPr>
        <w:t>k</w:t>
      </w:r>
      <w:r w:rsidR="00531545" w:rsidRPr="00030058">
        <w:rPr>
          <w:rFonts w:asciiTheme="minorHAnsi" w:hAnsiTheme="minorHAnsi" w:cstheme="minorHAnsi"/>
          <w:sz w:val="22"/>
          <w:szCs w:val="22"/>
        </w:rPr>
        <w:t> </w:t>
      </w:r>
      <w:r w:rsidRPr="00030058">
        <w:rPr>
          <w:rFonts w:asciiTheme="minorHAnsi" w:hAnsiTheme="minorHAnsi" w:cstheme="minorHAnsi"/>
          <w:sz w:val="22"/>
          <w:szCs w:val="22"/>
        </w:rPr>
        <w:t>ŽoPP</w:t>
      </w:r>
      <w:r w:rsidR="00531545" w:rsidRPr="00030058">
        <w:rPr>
          <w:rFonts w:asciiTheme="minorHAnsi" w:hAnsiTheme="minorHAnsi" w:cstheme="minorHAnsi"/>
          <w:sz w:val="22"/>
          <w:szCs w:val="22"/>
        </w:rPr>
        <w:t xml:space="preserve"> (alebo neskôr na základe vyzvania Platobnej agentúry)</w:t>
      </w:r>
      <w:r w:rsidRPr="00030058">
        <w:rPr>
          <w:rFonts w:asciiTheme="minorHAnsi" w:hAnsiTheme="minorHAnsi" w:cstheme="minorHAnsi"/>
          <w:sz w:val="22"/>
          <w:szCs w:val="22"/>
        </w:rPr>
        <w:t xml:space="preserve"> predložil prílohy</w:t>
      </w:r>
      <w:r w:rsidR="00C913FC" w:rsidRPr="00030058">
        <w:rPr>
          <w:rFonts w:asciiTheme="minorHAnsi" w:hAnsiTheme="minorHAnsi" w:cstheme="minorHAnsi"/>
          <w:sz w:val="22"/>
          <w:szCs w:val="22"/>
        </w:rPr>
        <w:t>,</w:t>
      </w:r>
      <w:r w:rsidR="00250D24" w:rsidRPr="00030058">
        <w:rPr>
          <w:rFonts w:asciiTheme="minorHAnsi" w:hAnsiTheme="minorHAnsi" w:cstheme="minorHAnsi"/>
          <w:sz w:val="22"/>
          <w:szCs w:val="22"/>
        </w:rPr>
        <w:t xml:space="preserve"> resp. doklady či dokumenty</w:t>
      </w:r>
      <w:r w:rsidRPr="00030058">
        <w:rPr>
          <w:rFonts w:asciiTheme="minorHAnsi" w:hAnsiTheme="minorHAnsi" w:cstheme="minorHAnsi"/>
          <w:sz w:val="22"/>
          <w:szCs w:val="22"/>
        </w:rPr>
        <w:t>, ktorými preukáže splnenie PPP</w:t>
      </w:r>
      <w:r w:rsidR="00D67CE5" w:rsidRPr="00030058">
        <w:rPr>
          <w:rFonts w:asciiTheme="minorHAnsi" w:hAnsiTheme="minorHAnsi" w:cstheme="minorHAnsi"/>
          <w:sz w:val="22"/>
          <w:szCs w:val="22"/>
        </w:rPr>
        <w:t xml:space="preserve"> a ďalších skutočností týkajúcich sa poskytnutia príspevku</w:t>
      </w:r>
      <w:r w:rsidRPr="00030058">
        <w:rPr>
          <w:rFonts w:asciiTheme="minorHAnsi" w:hAnsiTheme="minorHAnsi" w:cstheme="minorHAnsi"/>
          <w:sz w:val="22"/>
          <w:szCs w:val="22"/>
        </w:rPr>
        <w:t>.</w:t>
      </w:r>
      <w:r w:rsidR="00D3320B">
        <w:rPr>
          <w:rFonts w:asciiTheme="minorHAnsi" w:hAnsiTheme="minorHAnsi" w:cstheme="minorHAnsi"/>
          <w:sz w:val="22"/>
          <w:szCs w:val="22"/>
        </w:rPr>
        <w:t xml:space="preserve"> </w:t>
      </w:r>
    </w:p>
    <w:p w14:paraId="0C1FB76D" w14:textId="77777777" w:rsidR="004F6873" w:rsidRDefault="004F6873" w:rsidP="004F6873">
      <w:pPr>
        <w:pStyle w:val="Default"/>
        <w:ind w:left="567"/>
        <w:jc w:val="both"/>
        <w:rPr>
          <w:rFonts w:asciiTheme="minorHAnsi" w:hAnsiTheme="minorHAnsi" w:cstheme="minorHAnsi"/>
          <w:sz w:val="22"/>
          <w:szCs w:val="22"/>
        </w:rPr>
      </w:pPr>
    </w:p>
    <w:p w14:paraId="11B9D1B1" w14:textId="14CFCD80" w:rsidR="003F1B1E" w:rsidRPr="004F6873" w:rsidRDefault="00D3320B" w:rsidP="00A340F0">
      <w:pPr>
        <w:pStyle w:val="Default"/>
        <w:numPr>
          <w:ilvl w:val="0"/>
          <w:numId w:val="8"/>
        </w:numPr>
        <w:ind w:left="567" w:hanging="567"/>
        <w:jc w:val="both"/>
        <w:rPr>
          <w:rFonts w:asciiTheme="minorHAnsi" w:hAnsiTheme="minorHAnsi" w:cstheme="minorHAnsi"/>
          <w:sz w:val="22"/>
          <w:szCs w:val="22"/>
        </w:rPr>
      </w:pPr>
      <w:r w:rsidRPr="004F6873">
        <w:rPr>
          <w:rFonts w:asciiTheme="minorHAnsi" w:hAnsiTheme="minorHAnsi" w:cstheme="minorHAnsi"/>
          <w:sz w:val="22"/>
          <w:szCs w:val="22"/>
        </w:rPr>
        <w:t>V rámci každej PPP je uvedený spôsob</w:t>
      </w:r>
      <w:r w:rsidR="00E350EB" w:rsidRPr="004F6873">
        <w:rPr>
          <w:rFonts w:asciiTheme="minorHAnsi" w:hAnsiTheme="minorHAnsi" w:cstheme="minorHAnsi"/>
          <w:sz w:val="22"/>
          <w:szCs w:val="22"/>
        </w:rPr>
        <w:t xml:space="preserve">  jej </w:t>
      </w:r>
      <w:r w:rsidRPr="004F6873">
        <w:rPr>
          <w:rFonts w:asciiTheme="minorHAnsi" w:hAnsiTheme="minorHAnsi" w:cstheme="minorHAnsi"/>
          <w:sz w:val="22"/>
          <w:szCs w:val="22"/>
        </w:rPr>
        <w:t xml:space="preserve"> overenia , kde žiadateľ nájde prílohu, ktorú má nahrať pri zasielaní formulára Žiadosti o</w:t>
      </w:r>
      <w:r w:rsidR="00E350EB" w:rsidRPr="004F6873">
        <w:rPr>
          <w:rFonts w:asciiTheme="minorHAnsi" w:hAnsiTheme="minorHAnsi" w:cstheme="minorHAnsi"/>
          <w:sz w:val="22"/>
          <w:szCs w:val="22"/>
        </w:rPr>
        <w:t> príspevok pri jednotlivých PPP</w:t>
      </w:r>
      <w:r w:rsidRPr="004F6873">
        <w:rPr>
          <w:rFonts w:asciiTheme="minorHAnsi" w:hAnsiTheme="minorHAnsi" w:cstheme="minorHAnsi"/>
          <w:sz w:val="22"/>
          <w:szCs w:val="22"/>
        </w:rPr>
        <w:t>.</w:t>
      </w:r>
      <w:r w:rsidR="00E350EB" w:rsidRPr="004F6873">
        <w:rPr>
          <w:rFonts w:asciiTheme="minorHAnsi" w:hAnsiTheme="minorHAnsi" w:cstheme="minorHAnsi"/>
          <w:sz w:val="22"/>
          <w:szCs w:val="22"/>
        </w:rPr>
        <w:t xml:space="preserve"> Pre lepší prehľad je v rámci ďalších skutočností týkajúcich sa poskytnutia príspevku uvedený prehľad všetkých povinných príloh.  V rámci bodu prílohy výzvy sú uvedené podporné prílohy, ktoré </w:t>
      </w:r>
      <w:proofErr w:type="spellStart"/>
      <w:r w:rsidR="00E350EB" w:rsidRPr="004F6873">
        <w:rPr>
          <w:rFonts w:asciiTheme="minorHAnsi" w:hAnsiTheme="minorHAnsi" w:cstheme="minorHAnsi"/>
          <w:sz w:val="22"/>
          <w:szCs w:val="22"/>
        </w:rPr>
        <w:t>dovysvet</w:t>
      </w:r>
      <w:r w:rsidR="00FE4DDA">
        <w:rPr>
          <w:rFonts w:asciiTheme="minorHAnsi" w:hAnsiTheme="minorHAnsi" w:cstheme="minorHAnsi"/>
          <w:sz w:val="22"/>
          <w:szCs w:val="22"/>
        </w:rPr>
        <w:t>lu</w:t>
      </w:r>
      <w:r w:rsidR="00E350EB" w:rsidRPr="004F6873">
        <w:rPr>
          <w:rFonts w:asciiTheme="minorHAnsi" w:hAnsiTheme="minorHAnsi" w:cstheme="minorHAnsi"/>
          <w:sz w:val="22"/>
          <w:szCs w:val="22"/>
        </w:rPr>
        <w:t>jú</w:t>
      </w:r>
      <w:proofErr w:type="spellEnd"/>
      <w:r w:rsidR="00E350EB" w:rsidRPr="004F6873">
        <w:rPr>
          <w:rFonts w:asciiTheme="minorHAnsi" w:hAnsiTheme="minorHAnsi" w:cstheme="minorHAnsi"/>
          <w:sz w:val="22"/>
          <w:szCs w:val="22"/>
        </w:rPr>
        <w:t xml:space="preserve"> určité PPP alebo súvislosti výzvy</w:t>
      </w:r>
      <w:r w:rsidR="00A95774" w:rsidRPr="004F6873">
        <w:rPr>
          <w:rFonts w:asciiTheme="minorHAnsi" w:hAnsiTheme="minorHAnsi" w:cstheme="minorHAnsi"/>
          <w:sz w:val="22"/>
          <w:szCs w:val="22"/>
        </w:rPr>
        <w:t xml:space="preserve"> poprípade je v nich uvedený vzorový formulár, na základe ktorého žiadateľ predkladá povinnú prílohu v rámci formulára ŽoPP.</w:t>
      </w:r>
      <w:r w:rsidR="00E350EB" w:rsidRPr="004F6873">
        <w:rPr>
          <w:rFonts w:asciiTheme="minorHAnsi" w:hAnsiTheme="minorHAnsi" w:cstheme="minorHAnsi"/>
          <w:sz w:val="22"/>
          <w:szCs w:val="22"/>
        </w:rPr>
        <w:t xml:space="preserve"> </w:t>
      </w:r>
    </w:p>
    <w:p w14:paraId="51A09DEF" w14:textId="77777777" w:rsidR="00A31903" w:rsidRPr="00460EE2" w:rsidRDefault="00A31903" w:rsidP="00D44CF4">
      <w:pPr>
        <w:pStyle w:val="Default"/>
        <w:rPr>
          <w:rFonts w:asciiTheme="minorHAnsi" w:hAnsiTheme="minorHAnsi" w:cstheme="minorHAnsi"/>
          <w:sz w:val="22"/>
          <w:szCs w:val="22"/>
        </w:rPr>
      </w:pPr>
    </w:p>
    <w:p w14:paraId="6A152FE3" w14:textId="151D3C06" w:rsidR="00460EE2" w:rsidRPr="00460EE2" w:rsidRDefault="00460EE2" w:rsidP="004F6873">
      <w:pPr>
        <w:pStyle w:val="Default"/>
        <w:ind w:left="567"/>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p w14:paraId="04460EE4" w14:textId="0EB5F821" w:rsidR="0097113C" w:rsidRDefault="0097113C" w:rsidP="006F4A2F">
      <w:pPr>
        <w:pStyle w:val="Odsekzoznamu"/>
        <w:tabs>
          <w:tab w:val="left" w:pos="851"/>
        </w:tabs>
        <w:spacing w:after="120" w:line="240" w:lineRule="auto"/>
        <w:ind w:left="709"/>
        <w:jc w:val="both"/>
        <w:rPr>
          <w:rFonts w:cstheme="minorHAnsi"/>
        </w:rPr>
      </w:pPr>
    </w:p>
    <w:p w14:paraId="03D73547" w14:textId="68550023" w:rsidR="00C758BE" w:rsidRPr="002E4690" w:rsidRDefault="0097113C" w:rsidP="00A340F0">
      <w:pPr>
        <w:pStyle w:val="Odsekzoznamu"/>
        <w:numPr>
          <w:ilvl w:val="0"/>
          <w:numId w:val="8"/>
        </w:numPr>
        <w:tabs>
          <w:tab w:val="left" w:pos="851"/>
        </w:tabs>
        <w:spacing w:after="120" w:line="240" w:lineRule="auto"/>
        <w:ind w:left="567" w:hanging="567"/>
        <w:jc w:val="both"/>
        <w:rPr>
          <w:rFonts w:cstheme="minorHAnsi"/>
        </w:rPr>
      </w:pPr>
      <w:r>
        <w:t>Žiadateľovi sa poskytujú bližšie vysvetlenia ohľadom týchto</w:t>
      </w:r>
      <w:r w:rsidR="00A957C3">
        <w:t xml:space="preserve"> PPP/</w:t>
      </w:r>
      <w:r>
        <w:t xml:space="preserve"> </w:t>
      </w:r>
      <w:r w:rsidR="000E7A5E">
        <w:t>b</w:t>
      </w:r>
      <w:r w:rsidR="008F0C04">
        <w:t>odo</w:t>
      </w:r>
      <w:r w:rsidR="000E7A5E">
        <w:t>vých</w:t>
      </w:r>
      <w:r w:rsidR="008F0C04">
        <w:t xml:space="preserve"> kritérií</w:t>
      </w:r>
      <w:r>
        <w:t>:</w:t>
      </w:r>
      <w:r w:rsidR="00C758BE">
        <w:t xml:space="preserve"> </w:t>
      </w:r>
    </w:p>
    <w:p w14:paraId="12AE2D44" w14:textId="77777777" w:rsidR="00066B95" w:rsidRPr="00066B95" w:rsidRDefault="00066B95" w:rsidP="00066B95">
      <w:pPr>
        <w:pStyle w:val="Odsekzoznamu"/>
        <w:tabs>
          <w:tab w:val="left" w:pos="851"/>
        </w:tabs>
        <w:spacing w:after="120" w:line="240" w:lineRule="auto"/>
        <w:ind w:left="1068"/>
        <w:jc w:val="both"/>
        <w:rPr>
          <w:rFonts w:cstheme="minorHAnsi"/>
        </w:rPr>
      </w:pPr>
    </w:p>
    <w:p w14:paraId="6FFABC13" w14:textId="77777777" w:rsidR="005F2595" w:rsidRPr="005F2595" w:rsidRDefault="005F2595" w:rsidP="005F2595">
      <w:pPr>
        <w:pStyle w:val="Odsekzoznamu"/>
        <w:tabs>
          <w:tab w:val="left" w:pos="851"/>
        </w:tabs>
        <w:spacing w:after="120" w:line="240" w:lineRule="auto"/>
        <w:ind w:left="1068"/>
        <w:jc w:val="both"/>
      </w:pPr>
    </w:p>
    <w:p w14:paraId="77713207" w14:textId="034E5AB6" w:rsidR="00066B95" w:rsidRDefault="00066B95" w:rsidP="00A340F0">
      <w:pPr>
        <w:pStyle w:val="Odsekzoznamu"/>
        <w:numPr>
          <w:ilvl w:val="0"/>
          <w:numId w:val="24"/>
        </w:numPr>
        <w:tabs>
          <w:tab w:val="left" w:pos="851"/>
        </w:tabs>
        <w:spacing w:after="120" w:line="240" w:lineRule="auto"/>
        <w:jc w:val="both"/>
      </w:pPr>
      <w:r w:rsidRPr="000E27F6">
        <w:rPr>
          <w:u w:val="single"/>
        </w:rPr>
        <w:t>V prípade PPP Oprávnenosť žiadateľa</w:t>
      </w:r>
      <w:r>
        <w:t xml:space="preserve"> : Cieľom podpory je rozvoj existujúcich spracovateľských kapacít. Z tohto dôvodu sú oprávnenými žiadateľmi výlučne subjekty, ktoré majú preukázateľnú históriu spracovania poľnohospodárskych výrobkov a projekt priamo nadväzuje na túto činnosť. Podpora nie je určená na začatie novej podnikateľskej činnosti v oblasti spracovania.</w:t>
      </w:r>
    </w:p>
    <w:p w14:paraId="05C72264" w14:textId="77777777" w:rsidR="00066B95" w:rsidRDefault="00066B95" w:rsidP="00066B95">
      <w:pPr>
        <w:tabs>
          <w:tab w:val="left" w:pos="851"/>
        </w:tabs>
        <w:spacing w:after="120" w:line="240" w:lineRule="auto"/>
        <w:jc w:val="both"/>
        <w:rPr>
          <w:rFonts w:cstheme="minorHAnsi"/>
        </w:rPr>
      </w:pPr>
    </w:p>
    <w:p w14:paraId="7B20DB95" w14:textId="19B53165" w:rsidR="00066B95" w:rsidRPr="00066B95" w:rsidRDefault="005F2595" w:rsidP="00066B95">
      <w:pPr>
        <w:tabs>
          <w:tab w:val="left" w:pos="851"/>
        </w:tabs>
        <w:spacing w:after="120" w:line="240" w:lineRule="auto"/>
        <w:jc w:val="both"/>
        <w:rPr>
          <w:rFonts w:cstheme="minorHAnsi"/>
        </w:rPr>
      </w:pPr>
      <w:r>
        <w:rPr>
          <w:rFonts w:cstheme="minorHAnsi"/>
        </w:rPr>
        <w:tab/>
      </w:r>
      <w:r w:rsidR="00066B95">
        <w:rPr>
          <w:rFonts w:cstheme="minorHAnsi"/>
        </w:rPr>
        <w:t>Príklady niektorých oprávnených činností podľa odvetví:</w:t>
      </w:r>
    </w:p>
    <w:p w14:paraId="61246982" w14:textId="77777777" w:rsidR="005F2595" w:rsidRDefault="005F2595" w:rsidP="005F2595">
      <w:pPr>
        <w:tabs>
          <w:tab w:val="left" w:pos="851"/>
        </w:tabs>
        <w:spacing w:after="120" w:line="240" w:lineRule="auto"/>
        <w:jc w:val="both"/>
      </w:pPr>
      <w:r>
        <w:tab/>
      </w:r>
    </w:p>
    <w:tbl>
      <w:tblPr>
        <w:tblpPr w:leftFromText="141" w:rightFromText="141" w:vertAnchor="text" w:horzAnchor="page" w:tblpX="2056" w:tblpY="81"/>
        <w:tblW w:w="0" w:type="auto"/>
        <w:tblCellSpacing w:w="15" w:type="dxa"/>
        <w:tblCellMar>
          <w:top w:w="15" w:type="dxa"/>
          <w:left w:w="15" w:type="dxa"/>
          <w:bottom w:w="15" w:type="dxa"/>
          <w:right w:w="15" w:type="dxa"/>
        </w:tblCellMar>
        <w:tblLook w:val="04A0" w:firstRow="1" w:lastRow="0" w:firstColumn="1" w:lastColumn="0" w:noHBand="0" w:noVBand="1"/>
      </w:tblPr>
      <w:tblGrid>
        <w:gridCol w:w="2831"/>
        <w:gridCol w:w="3982"/>
        <w:gridCol w:w="1701"/>
      </w:tblGrid>
      <w:tr w:rsidR="005F2595" w:rsidRPr="005F2595" w14:paraId="1B0464E5"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F09890" w14:textId="77777777" w:rsidR="005F2595" w:rsidRPr="005F2595" w:rsidRDefault="005F2595" w:rsidP="005F2595">
            <w:pPr>
              <w:tabs>
                <w:tab w:val="left" w:pos="851"/>
              </w:tabs>
              <w:spacing w:after="120" w:line="240" w:lineRule="auto"/>
              <w:jc w:val="both"/>
              <w:rPr>
                <w:b/>
                <w:bCs/>
              </w:rPr>
            </w:pPr>
            <w:r w:rsidRPr="005F2595">
              <w:rPr>
                <w:b/>
                <w:bCs/>
              </w:rPr>
              <w:t>Odvetvie</w:t>
            </w:r>
          </w:p>
        </w:tc>
        <w:tc>
          <w:tcPr>
            <w:tcW w:w="395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519B237" w14:textId="77777777" w:rsidR="005F2595" w:rsidRPr="005F2595" w:rsidRDefault="005F2595" w:rsidP="005F2595">
            <w:pPr>
              <w:tabs>
                <w:tab w:val="left" w:pos="851"/>
              </w:tabs>
              <w:spacing w:after="120" w:line="240" w:lineRule="auto"/>
              <w:jc w:val="both"/>
              <w:rPr>
                <w:b/>
                <w:bCs/>
              </w:rPr>
            </w:pPr>
            <w:r w:rsidRPr="005F2595">
              <w:rPr>
                <w:b/>
                <w:bCs/>
              </w:rPr>
              <w:t xml:space="preserve"> oprávnené</w:t>
            </w:r>
          </w:p>
        </w:tc>
        <w:tc>
          <w:tcPr>
            <w:tcW w:w="165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5D6C306" w14:textId="77777777" w:rsidR="005F2595" w:rsidRPr="005F2595" w:rsidRDefault="005F2595" w:rsidP="005F2595">
            <w:pPr>
              <w:tabs>
                <w:tab w:val="left" w:pos="851"/>
              </w:tabs>
              <w:spacing w:after="120" w:line="240" w:lineRule="auto"/>
              <w:jc w:val="both"/>
              <w:rPr>
                <w:b/>
                <w:bCs/>
              </w:rPr>
            </w:pPr>
            <w:r w:rsidRPr="005F2595">
              <w:rPr>
                <w:b/>
                <w:bCs/>
              </w:rPr>
              <w:t>neoprávnené</w:t>
            </w:r>
          </w:p>
        </w:tc>
      </w:tr>
      <w:tr w:rsidR="005F2595" w:rsidRPr="005F2595" w14:paraId="10A3CAED"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29F6303" w14:textId="77777777" w:rsidR="005F2595" w:rsidRPr="005F2595" w:rsidRDefault="005F2595" w:rsidP="005F2595">
            <w:pPr>
              <w:tabs>
                <w:tab w:val="left" w:pos="851"/>
              </w:tabs>
              <w:spacing w:after="120" w:line="240" w:lineRule="auto"/>
              <w:jc w:val="both"/>
              <w:rPr>
                <w:b/>
                <w:bCs/>
              </w:rPr>
            </w:pPr>
            <w:proofErr w:type="spellStart"/>
            <w:r w:rsidRPr="005F2595">
              <w:rPr>
                <w:b/>
                <w:bCs/>
              </w:rPr>
              <w:t>Mäsospracujúci</w:t>
            </w:r>
            <w:proofErr w:type="spellEnd"/>
            <w:r w:rsidRPr="005F2595">
              <w:rPr>
                <w:b/>
                <w:bCs/>
              </w:rPr>
              <w:t xml:space="preserve"> priemysel</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07A617F3" w14:textId="77777777" w:rsidR="005F2595" w:rsidRPr="005F2595" w:rsidRDefault="005F2595" w:rsidP="005F2595">
            <w:pPr>
              <w:tabs>
                <w:tab w:val="left" w:pos="851"/>
              </w:tabs>
              <w:spacing w:after="120" w:line="240" w:lineRule="auto"/>
              <w:jc w:val="both"/>
            </w:pPr>
            <w:r w:rsidRPr="005F2595">
              <w:t>porážka zvierat, rozrábka mäsa, výroba mäsových výrobkov</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09F17F0D" w14:textId="77777777" w:rsidR="005F2595" w:rsidRPr="005F2595" w:rsidRDefault="005F2595" w:rsidP="005F2595">
            <w:pPr>
              <w:tabs>
                <w:tab w:val="left" w:pos="851"/>
              </w:tabs>
              <w:spacing w:after="120" w:line="240" w:lineRule="auto"/>
              <w:jc w:val="both"/>
            </w:pPr>
            <w:r w:rsidRPr="005F2595">
              <w:t>predaj mäsa bez spracovania, skladovanie</w:t>
            </w:r>
          </w:p>
        </w:tc>
      </w:tr>
      <w:tr w:rsidR="005F2595" w:rsidRPr="005F2595" w14:paraId="3C526FD2"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AC9839" w14:textId="77777777" w:rsidR="005F2595" w:rsidRPr="005F2595" w:rsidRDefault="005F2595" w:rsidP="005F2595">
            <w:pPr>
              <w:tabs>
                <w:tab w:val="left" w:pos="851"/>
              </w:tabs>
              <w:spacing w:after="120" w:line="240" w:lineRule="auto"/>
              <w:jc w:val="both"/>
              <w:rPr>
                <w:b/>
                <w:bCs/>
              </w:rPr>
            </w:pPr>
            <w:r w:rsidRPr="005F2595">
              <w:rPr>
                <w:b/>
                <w:bCs/>
              </w:rPr>
              <w:t>Mliekarenský priemysel</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5658B067" w14:textId="77777777" w:rsidR="005F2595" w:rsidRPr="005F2595" w:rsidRDefault="005F2595" w:rsidP="005F2595">
            <w:pPr>
              <w:tabs>
                <w:tab w:val="left" w:pos="851"/>
              </w:tabs>
              <w:spacing w:after="120" w:line="240" w:lineRule="auto"/>
              <w:jc w:val="both"/>
            </w:pPr>
            <w:r w:rsidRPr="005F2595">
              <w:t>spracovanie mlieka, výroba syrov, jogurtov, masla</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23743643" w14:textId="77777777" w:rsidR="005F2595" w:rsidRPr="005F2595" w:rsidRDefault="005F2595" w:rsidP="005F2595">
            <w:pPr>
              <w:tabs>
                <w:tab w:val="left" w:pos="851"/>
              </w:tabs>
              <w:spacing w:after="120" w:line="240" w:lineRule="auto"/>
              <w:jc w:val="both"/>
            </w:pPr>
            <w:r w:rsidRPr="005F2595">
              <w:t>zber mlieka, predaj bez výroby</w:t>
            </w:r>
          </w:p>
        </w:tc>
      </w:tr>
      <w:tr w:rsidR="005F2595" w:rsidRPr="005F2595" w14:paraId="66E2FAD9"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98B011" w14:textId="77777777" w:rsidR="005F2595" w:rsidRPr="005F2595" w:rsidRDefault="005F2595" w:rsidP="005F2595">
            <w:pPr>
              <w:tabs>
                <w:tab w:val="left" w:pos="851"/>
              </w:tabs>
              <w:spacing w:after="120" w:line="240" w:lineRule="auto"/>
              <w:jc w:val="both"/>
              <w:rPr>
                <w:b/>
                <w:bCs/>
              </w:rPr>
            </w:pPr>
            <w:r w:rsidRPr="005F2595">
              <w:rPr>
                <w:b/>
                <w:bCs/>
              </w:rPr>
              <w:lastRenderedPageBreak/>
              <w:t>Mlynský priemysel</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19A761C8" w14:textId="77777777" w:rsidR="005F2595" w:rsidRPr="005F2595" w:rsidRDefault="005F2595" w:rsidP="005F2595">
            <w:pPr>
              <w:tabs>
                <w:tab w:val="left" w:pos="851"/>
              </w:tabs>
              <w:spacing w:after="120" w:line="240" w:lineRule="auto"/>
              <w:jc w:val="both"/>
            </w:pPr>
            <w:r w:rsidRPr="005F2595">
              <w:t>mletie obilia, výroba múky, krúp</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455EF4D2" w14:textId="77777777" w:rsidR="005F2595" w:rsidRPr="005F2595" w:rsidRDefault="005F2595" w:rsidP="005F2595">
            <w:pPr>
              <w:tabs>
                <w:tab w:val="left" w:pos="851"/>
              </w:tabs>
              <w:spacing w:after="120" w:line="240" w:lineRule="auto"/>
              <w:jc w:val="both"/>
            </w:pPr>
            <w:r w:rsidRPr="005F2595">
              <w:t>obchod s múkou</w:t>
            </w:r>
          </w:p>
        </w:tc>
      </w:tr>
      <w:tr w:rsidR="005F2595" w:rsidRPr="005F2595" w14:paraId="7EDB86E2"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CBE3984" w14:textId="77777777" w:rsidR="005F2595" w:rsidRPr="005F2595" w:rsidRDefault="005F2595" w:rsidP="005F2595">
            <w:pPr>
              <w:tabs>
                <w:tab w:val="left" w:pos="851"/>
              </w:tabs>
              <w:spacing w:after="120" w:line="240" w:lineRule="auto"/>
              <w:jc w:val="both"/>
              <w:rPr>
                <w:b/>
                <w:bCs/>
              </w:rPr>
            </w:pPr>
            <w:r w:rsidRPr="005F2595">
              <w:rPr>
                <w:b/>
                <w:bCs/>
              </w:rPr>
              <w:t>Pekárenský priemysel</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18B138E6" w14:textId="77777777" w:rsidR="005F2595" w:rsidRPr="005F2595" w:rsidRDefault="005F2595" w:rsidP="005F2595">
            <w:pPr>
              <w:tabs>
                <w:tab w:val="left" w:pos="851"/>
              </w:tabs>
              <w:spacing w:after="120" w:line="240" w:lineRule="auto"/>
              <w:jc w:val="both"/>
            </w:pPr>
            <w:r w:rsidRPr="005F2595">
              <w:t>výroba chleba, pečiva, cukrárenských výrobkov</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61E08F04" w14:textId="77777777" w:rsidR="005F2595" w:rsidRPr="005F2595" w:rsidRDefault="005F2595" w:rsidP="005F2595">
            <w:pPr>
              <w:tabs>
                <w:tab w:val="left" w:pos="851"/>
              </w:tabs>
              <w:spacing w:after="120" w:line="240" w:lineRule="auto"/>
              <w:jc w:val="both"/>
            </w:pPr>
            <w:r w:rsidRPr="005F2595">
              <w:t>predaj pečiva bez výroby</w:t>
            </w:r>
          </w:p>
        </w:tc>
      </w:tr>
      <w:tr w:rsidR="005F2595" w:rsidRPr="005F2595" w14:paraId="200F5E56"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D284A9" w14:textId="77777777" w:rsidR="005F2595" w:rsidRPr="005F2595" w:rsidRDefault="005F2595" w:rsidP="005F2595">
            <w:pPr>
              <w:tabs>
                <w:tab w:val="left" w:pos="851"/>
              </w:tabs>
              <w:spacing w:after="120" w:line="240" w:lineRule="auto"/>
              <w:jc w:val="both"/>
              <w:rPr>
                <w:b/>
                <w:bCs/>
              </w:rPr>
            </w:pPr>
            <w:r w:rsidRPr="005F2595">
              <w:rPr>
                <w:b/>
                <w:bCs/>
              </w:rPr>
              <w:t>Cukrovarnícky priemysel</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15382B47" w14:textId="77777777" w:rsidR="005F2595" w:rsidRPr="005F2595" w:rsidRDefault="005F2595" w:rsidP="005F2595">
            <w:pPr>
              <w:tabs>
                <w:tab w:val="left" w:pos="851"/>
              </w:tabs>
              <w:spacing w:after="120" w:line="240" w:lineRule="auto"/>
              <w:jc w:val="both"/>
            </w:pPr>
            <w:r w:rsidRPr="005F2595">
              <w:t>výroba cukru</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26E0FB24" w14:textId="77777777" w:rsidR="005F2595" w:rsidRPr="005F2595" w:rsidRDefault="005F2595" w:rsidP="005F2595">
            <w:pPr>
              <w:tabs>
                <w:tab w:val="left" w:pos="851"/>
              </w:tabs>
              <w:spacing w:after="120" w:line="240" w:lineRule="auto"/>
              <w:jc w:val="both"/>
            </w:pPr>
            <w:r w:rsidRPr="005F2595">
              <w:t>výroba alkoholických nápojov</w:t>
            </w:r>
          </w:p>
        </w:tc>
      </w:tr>
      <w:tr w:rsidR="005F2595" w:rsidRPr="005F2595" w14:paraId="5A579BCD"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A2BCF2" w14:textId="77777777" w:rsidR="005F2595" w:rsidRPr="005F2595" w:rsidRDefault="005F2595" w:rsidP="005F2595">
            <w:pPr>
              <w:tabs>
                <w:tab w:val="left" w:pos="851"/>
              </w:tabs>
              <w:spacing w:after="120" w:line="240" w:lineRule="auto"/>
              <w:jc w:val="both"/>
              <w:rPr>
                <w:b/>
                <w:bCs/>
              </w:rPr>
            </w:pPr>
            <w:r w:rsidRPr="005F2595">
              <w:rPr>
                <w:b/>
                <w:bCs/>
              </w:rPr>
              <w:t>Cestovinársky priemysel</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66375020" w14:textId="77777777" w:rsidR="005F2595" w:rsidRPr="005F2595" w:rsidRDefault="005F2595" w:rsidP="005F2595">
            <w:pPr>
              <w:tabs>
                <w:tab w:val="left" w:pos="851"/>
              </w:tabs>
              <w:spacing w:after="120" w:line="240" w:lineRule="auto"/>
              <w:jc w:val="both"/>
            </w:pPr>
            <w:r w:rsidRPr="005F2595">
              <w:t>výroba cestovín</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7309CF03" w14:textId="77777777" w:rsidR="005F2595" w:rsidRPr="005F2595" w:rsidRDefault="005F2595" w:rsidP="005F2595">
            <w:pPr>
              <w:tabs>
                <w:tab w:val="left" w:pos="851"/>
              </w:tabs>
              <w:spacing w:after="120" w:line="240" w:lineRule="auto"/>
              <w:jc w:val="both"/>
            </w:pPr>
            <w:r w:rsidRPr="005F2595">
              <w:t>distribúcia bez výroby</w:t>
            </w:r>
          </w:p>
        </w:tc>
      </w:tr>
      <w:tr w:rsidR="005F2595" w:rsidRPr="005F2595" w14:paraId="00078738"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E00EF19" w14:textId="77777777" w:rsidR="005F2595" w:rsidRPr="005F2595" w:rsidRDefault="005F2595" w:rsidP="005F2595">
            <w:pPr>
              <w:tabs>
                <w:tab w:val="left" w:pos="851"/>
              </w:tabs>
              <w:spacing w:after="120" w:line="240" w:lineRule="auto"/>
              <w:jc w:val="both"/>
              <w:rPr>
                <w:b/>
                <w:bCs/>
              </w:rPr>
            </w:pPr>
            <w:r w:rsidRPr="005F2595">
              <w:rPr>
                <w:b/>
                <w:bCs/>
              </w:rPr>
              <w:t>Konzervárenský priemysel</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34E173F0" w14:textId="77777777" w:rsidR="005F2595" w:rsidRPr="005F2595" w:rsidRDefault="005F2595" w:rsidP="005F2595">
            <w:pPr>
              <w:tabs>
                <w:tab w:val="left" w:pos="851"/>
              </w:tabs>
              <w:spacing w:after="120" w:line="240" w:lineRule="auto"/>
              <w:jc w:val="both"/>
            </w:pPr>
            <w:r w:rsidRPr="005F2595">
              <w:t>konzervovanie, sterilizácia potravín</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4829A0B8" w14:textId="77777777" w:rsidR="005F2595" w:rsidRPr="005F2595" w:rsidRDefault="005F2595" w:rsidP="005F2595">
            <w:pPr>
              <w:tabs>
                <w:tab w:val="left" w:pos="851"/>
              </w:tabs>
              <w:spacing w:after="120" w:line="240" w:lineRule="auto"/>
              <w:jc w:val="both"/>
            </w:pPr>
            <w:r w:rsidRPr="005F2595">
              <w:t>skladovanie potravín</w:t>
            </w:r>
          </w:p>
        </w:tc>
      </w:tr>
      <w:tr w:rsidR="005F2595" w:rsidRPr="005F2595" w14:paraId="23A65119"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DB10B0" w14:textId="77777777" w:rsidR="005F2595" w:rsidRPr="005F2595" w:rsidRDefault="005F2595" w:rsidP="005F2595">
            <w:pPr>
              <w:tabs>
                <w:tab w:val="left" w:pos="851"/>
              </w:tabs>
              <w:spacing w:after="120" w:line="240" w:lineRule="auto"/>
              <w:jc w:val="both"/>
              <w:rPr>
                <w:b/>
                <w:bCs/>
              </w:rPr>
            </w:pPr>
            <w:r w:rsidRPr="005F2595">
              <w:rPr>
                <w:b/>
                <w:bCs/>
              </w:rPr>
              <w:t>Sladovnícky priemysel</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5E1C0342" w14:textId="77777777" w:rsidR="005F2595" w:rsidRPr="005F2595" w:rsidRDefault="005F2595" w:rsidP="005F2595">
            <w:pPr>
              <w:tabs>
                <w:tab w:val="left" w:pos="851"/>
              </w:tabs>
              <w:spacing w:after="120" w:line="240" w:lineRule="auto"/>
              <w:jc w:val="both"/>
            </w:pPr>
            <w:r w:rsidRPr="005F2595">
              <w:t>spracovanie sladu</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73B5E1DA" w14:textId="77777777" w:rsidR="005F2595" w:rsidRPr="005F2595" w:rsidRDefault="005F2595" w:rsidP="005F2595">
            <w:pPr>
              <w:tabs>
                <w:tab w:val="left" w:pos="851"/>
              </w:tabs>
              <w:spacing w:after="120" w:line="240" w:lineRule="auto"/>
              <w:jc w:val="both"/>
            </w:pPr>
            <w:r w:rsidRPr="005F2595">
              <w:t>výroba piva, alkoholu</w:t>
            </w:r>
          </w:p>
        </w:tc>
      </w:tr>
      <w:tr w:rsidR="005F2595" w:rsidRPr="005F2595" w14:paraId="718AF036"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81EAF3" w14:textId="77777777" w:rsidR="005F2595" w:rsidRPr="005F2595" w:rsidRDefault="005F2595" w:rsidP="005F2595">
            <w:pPr>
              <w:tabs>
                <w:tab w:val="left" w:pos="851"/>
              </w:tabs>
              <w:spacing w:after="120" w:line="240" w:lineRule="auto"/>
              <w:jc w:val="both"/>
              <w:rPr>
                <w:b/>
                <w:bCs/>
              </w:rPr>
            </w:pPr>
            <w:r w:rsidRPr="005F2595">
              <w:rPr>
                <w:b/>
                <w:bCs/>
              </w:rPr>
              <w:t>Spracovanie ovocia a zeleniny</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191F2EF7" w14:textId="77777777" w:rsidR="005F2595" w:rsidRPr="005F2595" w:rsidRDefault="005F2595" w:rsidP="005F2595">
            <w:pPr>
              <w:tabs>
                <w:tab w:val="left" w:pos="851"/>
              </w:tabs>
              <w:spacing w:after="120" w:line="240" w:lineRule="auto"/>
              <w:jc w:val="both"/>
            </w:pPr>
            <w:r w:rsidRPr="005F2595">
              <w:t>sušenie, mrazenie, džemy, pretlaky, nakladanie</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5C598688" w14:textId="77777777" w:rsidR="005F2595" w:rsidRPr="005F2595" w:rsidRDefault="005F2595" w:rsidP="005F2595">
            <w:pPr>
              <w:tabs>
                <w:tab w:val="left" w:pos="851"/>
              </w:tabs>
              <w:spacing w:after="120" w:line="240" w:lineRule="auto"/>
              <w:jc w:val="both"/>
            </w:pPr>
            <w:r w:rsidRPr="005F2595">
              <w:t>džúsy, šťavy, víno (nápoje)</w:t>
            </w:r>
          </w:p>
        </w:tc>
      </w:tr>
      <w:tr w:rsidR="005F2595" w:rsidRPr="005F2595" w14:paraId="3CAC9B36"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A2E3B87" w14:textId="77777777" w:rsidR="005F2595" w:rsidRPr="005F2595" w:rsidRDefault="005F2595" w:rsidP="005F2595">
            <w:pPr>
              <w:tabs>
                <w:tab w:val="left" w:pos="851"/>
              </w:tabs>
              <w:spacing w:after="120" w:line="240" w:lineRule="auto"/>
              <w:jc w:val="both"/>
              <w:rPr>
                <w:b/>
                <w:bCs/>
              </w:rPr>
            </w:pPr>
            <w:r w:rsidRPr="005F2595">
              <w:rPr>
                <w:b/>
                <w:bCs/>
              </w:rPr>
              <w:t>Olejniny a tuky</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5AAEAA3E" w14:textId="77777777" w:rsidR="005F2595" w:rsidRPr="005F2595" w:rsidRDefault="005F2595" w:rsidP="005F2595">
            <w:pPr>
              <w:tabs>
                <w:tab w:val="left" w:pos="851"/>
              </w:tabs>
              <w:spacing w:after="120" w:line="240" w:lineRule="auto"/>
              <w:jc w:val="both"/>
            </w:pPr>
            <w:r w:rsidRPr="005F2595">
              <w:t>lisovanie olejov, spracovanie tukov</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79C604A1" w14:textId="77777777" w:rsidR="005F2595" w:rsidRPr="005F2595" w:rsidRDefault="005F2595" w:rsidP="005F2595">
            <w:pPr>
              <w:tabs>
                <w:tab w:val="left" w:pos="851"/>
              </w:tabs>
              <w:spacing w:after="120" w:line="240" w:lineRule="auto"/>
              <w:jc w:val="both"/>
            </w:pPr>
            <w:r w:rsidRPr="005F2595">
              <w:t>predaj olejov bez výroby</w:t>
            </w:r>
          </w:p>
        </w:tc>
      </w:tr>
      <w:tr w:rsidR="005F2595" w:rsidRPr="005F2595" w14:paraId="66EEBBB5" w14:textId="77777777" w:rsidTr="00BA362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4CB30DF" w14:textId="77777777" w:rsidR="005F2595" w:rsidRPr="005F2595" w:rsidRDefault="005F2595" w:rsidP="005F2595">
            <w:pPr>
              <w:tabs>
                <w:tab w:val="left" w:pos="851"/>
              </w:tabs>
              <w:spacing w:after="120" w:line="240" w:lineRule="auto"/>
              <w:jc w:val="both"/>
              <w:rPr>
                <w:b/>
                <w:bCs/>
              </w:rPr>
            </w:pPr>
            <w:r w:rsidRPr="005F2595">
              <w:rPr>
                <w:b/>
                <w:bCs/>
              </w:rPr>
              <w:t>Med a včelie produkty</w:t>
            </w:r>
          </w:p>
        </w:tc>
        <w:tc>
          <w:tcPr>
            <w:tcW w:w="3952" w:type="dxa"/>
            <w:tcBorders>
              <w:top w:val="single" w:sz="6" w:space="0" w:color="E6E6E6"/>
              <w:left w:val="single" w:sz="6" w:space="0" w:color="E6E6E6"/>
              <w:bottom w:val="single" w:sz="6" w:space="0" w:color="E6E6E6"/>
              <w:right w:val="single" w:sz="6" w:space="0" w:color="E6E6E6"/>
            </w:tcBorders>
            <w:vAlign w:val="center"/>
            <w:hideMark/>
          </w:tcPr>
          <w:p w14:paraId="421EB513" w14:textId="77777777" w:rsidR="005F2595" w:rsidRPr="005F2595" w:rsidRDefault="005F2595" w:rsidP="005F2595">
            <w:pPr>
              <w:tabs>
                <w:tab w:val="left" w:pos="851"/>
              </w:tabs>
              <w:spacing w:after="120" w:line="240" w:lineRule="auto"/>
              <w:jc w:val="both"/>
            </w:pPr>
            <w:r w:rsidRPr="005F2595">
              <w:t>spracovanie, úprava, krémovanie medu</w:t>
            </w:r>
          </w:p>
        </w:tc>
        <w:tc>
          <w:tcPr>
            <w:tcW w:w="1656" w:type="dxa"/>
            <w:tcBorders>
              <w:top w:val="single" w:sz="6" w:space="0" w:color="E6E6E6"/>
              <w:left w:val="single" w:sz="6" w:space="0" w:color="E6E6E6"/>
              <w:bottom w:val="single" w:sz="6" w:space="0" w:color="E6E6E6"/>
              <w:right w:val="single" w:sz="6" w:space="0" w:color="E6E6E6"/>
            </w:tcBorders>
            <w:vAlign w:val="center"/>
            <w:hideMark/>
          </w:tcPr>
          <w:p w14:paraId="2F15807B" w14:textId="77777777" w:rsidR="005F2595" w:rsidRPr="005F2595" w:rsidRDefault="005F2595" w:rsidP="005F2595">
            <w:pPr>
              <w:tabs>
                <w:tab w:val="left" w:pos="851"/>
              </w:tabs>
              <w:spacing w:after="120" w:line="240" w:lineRule="auto"/>
              <w:jc w:val="both"/>
            </w:pPr>
            <w:r w:rsidRPr="005F2595">
              <w:t>medovina, predaj bez spracovania</w:t>
            </w:r>
          </w:p>
        </w:tc>
      </w:tr>
    </w:tbl>
    <w:p w14:paraId="419967E3" w14:textId="0267BF59" w:rsidR="004F6873" w:rsidRDefault="004F6873" w:rsidP="005F2595">
      <w:pPr>
        <w:tabs>
          <w:tab w:val="left" w:pos="851"/>
        </w:tabs>
        <w:spacing w:after="120" w:line="240" w:lineRule="auto"/>
        <w:jc w:val="both"/>
      </w:pPr>
    </w:p>
    <w:p w14:paraId="505C2F4D" w14:textId="77777777" w:rsidR="00066B95" w:rsidRDefault="00066B95" w:rsidP="00066B95">
      <w:pPr>
        <w:tabs>
          <w:tab w:val="left" w:pos="851"/>
        </w:tabs>
        <w:spacing w:after="120" w:line="240" w:lineRule="auto"/>
        <w:jc w:val="both"/>
      </w:pPr>
    </w:p>
    <w:p w14:paraId="619C3387" w14:textId="77777777" w:rsidR="005F2595" w:rsidRDefault="005F2595" w:rsidP="00066B95">
      <w:pPr>
        <w:tabs>
          <w:tab w:val="left" w:pos="851"/>
        </w:tabs>
        <w:spacing w:after="120" w:line="240" w:lineRule="auto"/>
        <w:jc w:val="both"/>
        <w:rPr>
          <w:b/>
          <w:bCs/>
        </w:rPr>
      </w:pPr>
    </w:p>
    <w:p w14:paraId="65B76DC2" w14:textId="77777777" w:rsidR="005F2595" w:rsidRDefault="005F2595" w:rsidP="00066B95">
      <w:pPr>
        <w:tabs>
          <w:tab w:val="left" w:pos="851"/>
        </w:tabs>
        <w:spacing w:after="120" w:line="240" w:lineRule="auto"/>
        <w:jc w:val="both"/>
        <w:rPr>
          <w:b/>
          <w:bCs/>
        </w:rPr>
      </w:pPr>
    </w:p>
    <w:p w14:paraId="4F6E93DD" w14:textId="77777777" w:rsidR="005F2595" w:rsidRDefault="005F2595" w:rsidP="00066B95">
      <w:pPr>
        <w:tabs>
          <w:tab w:val="left" w:pos="851"/>
        </w:tabs>
        <w:spacing w:after="120" w:line="240" w:lineRule="auto"/>
        <w:jc w:val="both"/>
        <w:rPr>
          <w:b/>
          <w:bCs/>
        </w:rPr>
      </w:pPr>
    </w:p>
    <w:p w14:paraId="5059D626" w14:textId="54B939B1" w:rsidR="00066B95" w:rsidRDefault="00066B95" w:rsidP="005F2595">
      <w:pPr>
        <w:tabs>
          <w:tab w:val="left" w:pos="851"/>
        </w:tabs>
        <w:spacing w:after="120" w:line="240" w:lineRule="auto"/>
        <w:ind w:left="709"/>
        <w:jc w:val="both"/>
      </w:pPr>
      <w:r w:rsidRPr="00066B95">
        <w:rPr>
          <w:b/>
          <w:bCs/>
        </w:rPr>
        <w:t>Poznámka:</w:t>
      </w:r>
      <w:r>
        <w:t xml:space="preserve"> Rozhodujúcim kritériom oprávnenosti je existencia technologického procesu spracovania, pri ktorom dochádza k premene poľnohospodárskej suroviny na výsledný produkt. Za neoprávnené činnosti sa považuje najmä obchod, distribúcia alebo jednoduché balenie bez technologického spracovania</w:t>
      </w:r>
      <w:r w:rsidRPr="003A65F4">
        <w:t>. Výroba nápojov nie je oprávnená, aj keď vychádza zo spracovania poľnohospodárskych produktov.</w:t>
      </w:r>
    </w:p>
    <w:p w14:paraId="36C364A2" w14:textId="77777777" w:rsidR="00056134" w:rsidRDefault="00056134" w:rsidP="00066B95">
      <w:pPr>
        <w:tabs>
          <w:tab w:val="left" w:pos="851"/>
        </w:tabs>
        <w:spacing w:after="120" w:line="240" w:lineRule="auto"/>
        <w:jc w:val="both"/>
      </w:pPr>
    </w:p>
    <w:p w14:paraId="57D50E22" w14:textId="34C3CFFD" w:rsidR="00056134" w:rsidRDefault="00056134" w:rsidP="00A340F0">
      <w:pPr>
        <w:pStyle w:val="Odsekzoznamu"/>
        <w:numPr>
          <w:ilvl w:val="0"/>
          <w:numId w:val="24"/>
        </w:numPr>
        <w:tabs>
          <w:tab w:val="left" w:pos="851"/>
        </w:tabs>
        <w:spacing w:after="120" w:line="240" w:lineRule="auto"/>
        <w:jc w:val="both"/>
      </w:pPr>
      <w:r w:rsidRPr="000E27F6">
        <w:rPr>
          <w:u w:val="single"/>
        </w:rPr>
        <w:t>V rámci UUP ( ukazovatele udržateľnosti projektu )</w:t>
      </w:r>
      <w:r>
        <w:t xml:space="preserve"> - uvádzame nižšie príklady, ktoré slúžia ako vzor pre žiadateľa pri </w:t>
      </w:r>
      <w:r w:rsidR="00FE4DDA">
        <w:t xml:space="preserve">ich </w:t>
      </w:r>
      <w:r>
        <w:t>nastavovaní v rámci predkladania ŽoPP.</w:t>
      </w:r>
    </w:p>
    <w:p w14:paraId="2A55B0F5" w14:textId="77777777" w:rsidR="00056134" w:rsidRPr="00066B95" w:rsidRDefault="00056134" w:rsidP="00056134">
      <w:pPr>
        <w:tabs>
          <w:tab w:val="left" w:pos="851"/>
        </w:tabs>
        <w:spacing w:after="120" w:line="240" w:lineRule="auto"/>
        <w:ind w:left="708"/>
        <w:jc w:val="both"/>
      </w:pPr>
    </w:p>
    <w:tbl>
      <w:tblPr>
        <w:tblW w:w="8647" w:type="dxa"/>
        <w:tblCellSpacing w:w="15" w:type="dxa"/>
        <w:tblInd w:w="559" w:type="dxa"/>
        <w:tblCellMar>
          <w:top w:w="15" w:type="dxa"/>
          <w:left w:w="15" w:type="dxa"/>
          <w:bottom w:w="15" w:type="dxa"/>
          <w:right w:w="15" w:type="dxa"/>
        </w:tblCellMar>
        <w:tblLook w:val="04A0" w:firstRow="1" w:lastRow="0" w:firstColumn="1" w:lastColumn="0" w:noHBand="0" w:noVBand="1"/>
      </w:tblPr>
      <w:tblGrid>
        <w:gridCol w:w="1682"/>
        <w:gridCol w:w="4534"/>
        <w:gridCol w:w="2431"/>
      </w:tblGrid>
      <w:tr w:rsidR="00056134" w:rsidRPr="00056134" w14:paraId="6598A29F" w14:textId="77777777" w:rsidTr="005F2595">
        <w:trPr>
          <w:tblCellSpacing w:w="15" w:type="dxa"/>
        </w:trPr>
        <w:tc>
          <w:tcPr>
            <w:tcW w:w="16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AA41DB" w14:textId="77777777" w:rsidR="00056134" w:rsidRPr="00056134" w:rsidRDefault="00056134" w:rsidP="00056134">
            <w:pPr>
              <w:spacing w:after="0" w:line="240" w:lineRule="auto"/>
              <w:jc w:val="center"/>
              <w:rPr>
                <w:rFonts w:eastAsia="Times New Roman" w:cstheme="minorHAnsi"/>
                <w:b/>
                <w:bCs/>
                <w:lang w:eastAsia="sk-SK"/>
              </w:rPr>
            </w:pPr>
            <w:r w:rsidRPr="00056134">
              <w:rPr>
                <w:rFonts w:eastAsia="Times New Roman" w:cstheme="minorHAnsi"/>
                <w:b/>
                <w:bCs/>
                <w:lang w:eastAsia="sk-SK"/>
              </w:rPr>
              <w:t>Aktivita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AD5656" w14:textId="77777777" w:rsidR="00056134" w:rsidRPr="00056134" w:rsidRDefault="00056134" w:rsidP="00056134">
            <w:pPr>
              <w:spacing w:after="0" w:line="240" w:lineRule="auto"/>
              <w:jc w:val="center"/>
              <w:rPr>
                <w:rFonts w:eastAsia="Times New Roman" w:cstheme="minorHAnsi"/>
                <w:b/>
                <w:bCs/>
                <w:lang w:eastAsia="sk-SK"/>
              </w:rPr>
            </w:pPr>
            <w:r w:rsidRPr="00056134">
              <w:rPr>
                <w:rFonts w:eastAsia="Times New Roman" w:cstheme="minorHAnsi"/>
                <w:b/>
                <w:bCs/>
                <w:lang w:eastAsia="sk-SK"/>
              </w:rPr>
              <w:t>Ukazovatele udržateľnosti (merateľné)</w:t>
            </w:r>
          </w:p>
        </w:tc>
        <w:tc>
          <w:tcPr>
            <w:tcW w:w="238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CD5EAAB" w14:textId="77777777" w:rsidR="00056134" w:rsidRPr="00056134" w:rsidRDefault="00056134" w:rsidP="00056134">
            <w:pPr>
              <w:spacing w:after="0" w:line="240" w:lineRule="auto"/>
              <w:jc w:val="center"/>
              <w:rPr>
                <w:rFonts w:eastAsia="Times New Roman" w:cstheme="minorHAnsi"/>
                <w:b/>
                <w:bCs/>
                <w:lang w:eastAsia="sk-SK"/>
              </w:rPr>
            </w:pPr>
            <w:r w:rsidRPr="00056134">
              <w:rPr>
                <w:rFonts w:eastAsia="Times New Roman" w:cstheme="minorHAnsi"/>
                <w:b/>
                <w:bCs/>
                <w:lang w:eastAsia="sk-SK"/>
              </w:rPr>
              <w:t>Spôsob overenia</w:t>
            </w:r>
          </w:p>
        </w:tc>
      </w:tr>
      <w:tr w:rsidR="00056134" w:rsidRPr="00056134" w14:paraId="54EFE723" w14:textId="77777777" w:rsidTr="005F2595">
        <w:trPr>
          <w:tblCellSpacing w:w="15" w:type="dxa"/>
        </w:trPr>
        <w:tc>
          <w:tcPr>
            <w:tcW w:w="16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A39B62" w14:textId="77777777" w:rsidR="00056134" w:rsidRPr="00056134" w:rsidRDefault="00056134" w:rsidP="00FE4DDA">
            <w:pPr>
              <w:spacing w:after="0" w:line="240" w:lineRule="auto"/>
              <w:rPr>
                <w:rFonts w:eastAsia="Times New Roman" w:cstheme="minorHAnsi"/>
                <w:b/>
                <w:bCs/>
                <w:lang w:eastAsia="sk-SK"/>
              </w:rPr>
            </w:pPr>
            <w:r w:rsidRPr="00056134">
              <w:rPr>
                <w:rFonts w:eastAsia="Times New Roman" w:cstheme="minorHAnsi"/>
                <w:b/>
                <w:bCs/>
                <w:lang w:eastAsia="sk-SK"/>
              </w:rPr>
              <w:t>a) technológie a zariadenia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8CCE7A"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počet obstaraných/modernizovaných zariadení (ks), zvýšenie spracovateľskej kapacity (% alebo t/rok), zvýšenie produktivity (%)</w:t>
            </w:r>
          </w:p>
        </w:tc>
        <w:tc>
          <w:tcPr>
            <w:tcW w:w="2386" w:type="dxa"/>
            <w:tcBorders>
              <w:top w:val="single" w:sz="6" w:space="0" w:color="E6E6E6"/>
              <w:left w:val="single" w:sz="6" w:space="0" w:color="E6E6E6"/>
              <w:bottom w:val="single" w:sz="6" w:space="0" w:color="E6E6E6"/>
              <w:right w:val="single" w:sz="6" w:space="0" w:color="E6E6E6"/>
            </w:tcBorders>
            <w:vAlign w:val="center"/>
            <w:hideMark/>
          </w:tcPr>
          <w:p w14:paraId="3AD9E9EC"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faktúry, inventarizácia, technická dokumentácia</w:t>
            </w:r>
          </w:p>
        </w:tc>
      </w:tr>
      <w:tr w:rsidR="00056134" w:rsidRPr="00056134" w14:paraId="445D26BD" w14:textId="77777777" w:rsidTr="005F2595">
        <w:trPr>
          <w:tblCellSpacing w:w="15" w:type="dxa"/>
        </w:trPr>
        <w:tc>
          <w:tcPr>
            <w:tcW w:w="16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28312D8" w14:textId="77777777" w:rsidR="00056134" w:rsidRPr="00056134" w:rsidRDefault="00056134" w:rsidP="00FE4DDA">
            <w:pPr>
              <w:spacing w:after="0" w:line="240" w:lineRule="auto"/>
              <w:rPr>
                <w:rFonts w:eastAsia="Times New Roman" w:cstheme="minorHAnsi"/>
                <w:b/>
                <w:bCs/>
                <w:lang w:eastAsia="sk-SK"/>
              </w:rPr>
            </w:pPr>
            <w:r w:rsidRPr="00056134">
              <w:rPr>
                <w:rFonts w:eastAsia="Times New Roman" w:cstheme="minorHAnsi"/>
                <w:b/>
                <w:bCs/>
                <w:lang w:eastAsia="sk-SK"/>
              </w:rPr>
              <w:t>b) stavebné úpravy a výstavba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7695E0"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plocha nových/rekonštruovaných priestorov (m²), počet modernizovaných objektov (ks), zvýšenie kapacity výrobných priestorov (%)</w:t>
            </w:r>
          </w:p>
        </w:tc>
        <w:tc>
          <w:tcPr>
            <w:tcW w:w="2386" w:type="dxa"/>
            <w:tcBorders>
              <w:top w:val="single" w:sz="6" w:space="0" w:color="E6E6E6"/>
              <w:left w:val="single" w:sz="6" w:space="0" w:color="E6E6E6"/>
              <w:bottom w:val="single" w:sz="6" w:space="0" w:color="E6E6E6"/>
              <w:right w:val="single" w:sz="6" w:space="0" w:color="E6E6E6"/>
            </w:tcBorders>
            <w:vAlign w:val="center"/>
            <w:hideMark/>
          </w:tcPr>
          <w:p w14:paraId="65608F0F"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kolaudačné rozhodnutie, projektová dokumentácia, geodézia</w:t>
            </w:r>
          </w:p>
        </w:tc>
      </w:tr>
      <w:tr w:rsidR="00056134" w:rsidRPr="00056134" w14:paraId="2246165F" w14:textId="77777777" w:rsidTr="005F2595">
        <w:trPr>
          <w:tblCellSpacing w:w="15" w:type="dxa"/>
        </w:trPr>
        <w:tc>
          <w:tcPr>
            <w:tcW w:w="16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4A3F6E7" w14:textId="77777777" w:rsidR="00056134" w:rsidRPr="00056134" w:rsidRDefault="00056134" w:rsidP="00FE4DDA">
            <w:pPr>
              <w:spacing w:after="0" w:line="240" w:lineRule="auto"/>
              <w:rPr>
                <w:rFonts w:eastAsia="Times New Roman" w:cstheme="minorHAnsi"/>
                <w:b/>
                <w:bCs/>
                <w:lang w:eastAsia="sk-SK"/>
              </w:rPr>
            </w:pPr>
            <w:r w:rsidRPr="00056134">
              <w:rPr>
                <w:rFonts w:eastAsia="Times New Roman" w:cstheme="minorHAnsi"/>
                <w:b/>
                <w:bCs/>
                <w:lang w:eastAsia="sk-SK"/>
              </w:rPr>
              <w:t>c) propagácia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43D861"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počet realizovaných kampaní (ks), počet oslovených zákazníkov (osoby), zvýšenie odbytu výrobkov (%)</w:t>
            </w:r>
          </w:p>
        </w:tc>
        <w:tc>
          <w:tcPr>
            <w:tcW w:w="2386" w:type="dxa"/>
            <w:tcBorders>
              <w:top w:val="single" w:sz="6" w:space="0" w:color="E6E6E6"/>
              <w:left w:val="single" w:sz="6" w:space="0" w:color="E6E6E6"/>
              <w:bottom w:val="single" w:sz="6" w:space="0" w:color="E6E6E6"/>
              <w:right w:val="single" w:sz="6" w:space="0" w:color="E6E6E6"/>
            </w:tcBorders>
            <w:vAlign w:val="center"/>
            <w:hideMark/>
          </w:tcPr>
          <w:p w14:paraId="02D0E0A0"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marketingové výstupy, reporty, predajné údaje</w:t>
            </w:r>
          </w:p>
        </w:tc>
      </w:tr>
      <w:tr w:rsidR="00056134" w:rsidRPr="00056134" w14:paraId="0134A9E8" w14:textId="77777777" w:rsidTr="005F2595">
        <w:trPr>
          <w:tblCellSpacing w:w="15" w:type="dxa"/>
        </w:trPr>
        <w:tc>
          <w:tcPr>
            <w:tcW w:w="16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5D4EF7C" w14:textId="77777777" w:rsidR="00056134" w:rsidRPr="00056134" w:rsidRDefault="00056134" w:rsidP="00FE4DDA">
            <w:pPr>
              <w:spacing w:after="0" w:line="240" w:lineRule="auto"/>
              <w:rPr>
                <w:rFonts w:eastAsia="Times New Roman" w:cstheme="minorHAnsi"/>
                <w:b/>
                <w:bCs/>
                <w:lang w:eastAsia="sk-SK"/>
              </w:rPr>
            </w:pPr>
            <w:r w:rsidRPr="00056134">
              <w:rPr>
                <w:rFonts w:eastAsia="Times New Roman" w:cstheme="minorHAnsi"/>
                <w:b/>
                <w:bCs/>
                <w:lang w:eastAsia="sk-SK"/>
              </w:rPr>
              <w:lastRenderedPageBreak/>
              <w:t>d) predajné kapacity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F46901"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počet nových predajných miest (ks), objem predaja cez nové kanály (€ / t), podiel priameho predaja (%)</w:t>
            </w:r>
          </w:p>
        </w:tc>
        <w:tc>
          <w:tcPr>
            <w:tcW w:w="2386" w:type="dxa"/>
            <w:tcBorders>
              <w:top w:val="single" w:sz="6" w:space="0" w:color="E6E6E6"/>
              <w:left w:val="single" w:sz="6" w:space="0" w:color="E6E6E6"/>
              <w:bottom w:val="single" w:sz="6" w:space="0" w:color="E6E6E6"/>
              <w:right w:val="single" w:sz="6" w:space="0" w:color="E6E6E6"/>
            </w:tcBorders>
            <w:vAlign w:val="center"/>
            <w:hideMark/>
          </w:tcPr>
          <w:p w14:paraId="2F6CEFB4"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evidencia tržieb, účtovníctvo, prevádzkové záznamy</w:t>
            </w:r>
          </w:p>
        </w:tc>
      </w:tr>
      <w:tr w:rsidR="00056134" w:rsidRPr="00056134" w14:paraId="7E92C74E" w14:textId="77777777" w:rsidTr="005F2595">
        <w:trPr>
          <w:tblCellSpacing w:w="15" w:type="dxa"/>
        </w:trPr>
        <w:tc>
          <w:tcPr>
            <w:tcW w:w="16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66D0C4" w14:textId="77777777" w:rsidR="00056134" w:rsidRPr="00056134" w:rsidRDefault="00056134" w:rsidP="00FE4DDA">
            <w:pPr>
              <w:spacing w:after="0" w:line="240" w:lineRule="auto"/>
              <w:rPr>
                <w:rFonts w:eastAsia="Times New Roman" w:cstheme="minorHAnsi"/>
                <w:b/>
                <w:bCs/>
                <w:lang w:eastAsia="sk-SK"/>
              </w:rPr>
            </w:pPr>
            <w:r w:rsidRPr="00056134">
              <w:rPr>
                <w:rFonts w:eastAsia="Times New Roman" w:cstheme="minorHAnsi"/>
                <w:b/>
                <w:bCs/>
                <w:lang w:eastAsia="sk-SK"/>
              </w:rPr>
              <w:t>e) dopravné prostriedky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63E4D7"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počet obstaraných vozidiel (ks), objem prepravených surovín/výrobkov (t/rok), zníženie logistických nákladov (%)</w:t>
            </w:r>
          </w:p>
        </w:tc>
        <w:tc>
          <w:tcPr>
            <w:tcW w:w="2386" w:type="dxa"/>
            <w:tcBorders>
              <w:top w:val="single" w:sz="6" w:space="0" w:color="E6E6E6"/>
              <w:left w:val="single" w:sz="6" w:space="0" w:color="E6E6E6"/>
              <w:bottom w:val="single" w:sz="6" w:space="0" w:color="E6E6E6"/>
              <w:right w:val="single" w:sz="6" w:space="0" w:color="E6E6E6"/>
            </w:tcBorders>
            <w:vAlign w:val="center"/>
            <w:hideMark/>
          </w:tcPr>
          <w:p w14:paraId="664EF826"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technické preukazy, evidencie jázd, účtovníctvo</w:t>
            </w:r>
          </w:p>
        </w:tc>
      </w:tr>
      <w:tr w:rsidR="00056134" w:rsidRPr="00056134" w14:paraId="64A092D4" w14:textId="77777777" w:rsidTr="005F2595">
        <w:trPr>
          <w:tblCellSpacing w:w="15" w:type="dxa"/>
        </w:trPr>
        <w:tc>
          <w:tcPr>
            <w:tcW w:w="16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F5050D" w14:textId="77777777" w:rsidR="00056134" w:rsidRPr="00056134" w:rsidRDefault="00056134" w:rsidP="00FE4DDA">
            <w:pPr>
              <w:spacing w:after="0" w:line="240" w:lineRule="auto"/>
              <w:rPr>
                <w:rFonts w:eastAsia="Times New Roman" w:cstheme="minorHAnsi"/>
                <w:b/>
                <w:bCs/>
                <w:lang w:eastAsia="sk-SK"/>
              </w:rPr>
            </w:pPr>
            <w:r w:rsidRPr="00056134">
              <w:rPr>
                <w:rFonts w:eastAsia="Times New Roman" w:cstheme="minorHAnsi"/>
                <w:b/>
                <w:bCs/>
                <w:lang w:eastAsia="sk-SK"/>
              </w:rPr>
              <w:t>f) environmentálne investície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CFBE87" w14:textId="77777777"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množstvo spracovaného odpadu (t/rok), zníženie produkcie odpadu (%), zníženie spotreby energie (%), množstvo upravených vôd (m³)</w:t>
            </w:r>
          </w:p>
        </w:tc>
        <w:tc>
          <w:tcPr>
            <w:tcW w:w="2386" w:type="dxa"/>
            <w:tcBorders>
              <w:top w:val="single" w:sz="6" w:space="0" w:color="E6E6E6"/>
              <w:left w:val="single" w:sz="6" w:space="0" w:color="E6E6E6"/>
              <w:bottom w:val="single" w:sz="6" w:space="0" w:color="E6E6E6"/>
              <w:right w:val="single" w:sz="6" w:space="0" w:color="E6E6E6"/>
            </w:tcBorders>
            <w:vAlign w:val="center"/>
            <w:hideMark/>
          </w:tcPr>
          <w:p w14:paraId="1DCD3615" w14:textId="199C23D1" w:rsidR="00056134" w:rsidRPr="00056134" w:rsidRDefault="00056134" w:rsidP="00056134">
            <w:pPr>
              <w:spacing w:after="0" w:line="240" w:lineRule="auto"/>
              <w:rPr>
                <w:rFonts w:eastAsia="Times New Roman" w:cstheme="minorHAnsi"/>
                <w:lang w:eastAsia="sk-SK"/>
              </w:rPr>
            </w:pPr>
            <w:r w:rsidRPr="00056134">
              <w:rPr>
                <w:rFonts w:eastAsia="Times New Roman" w:cstheme="minorHAnsi"/>
                <w:lang w:eastAsia="sk-SK"/>
              </w:rPr>
              <w:t>technická dokumentácia, energetické audity, prevádzkové záznamy</w:t>
            </w:r>
          </w:p>
        </w:tc>
      </w:tr>
    </w:tbl>
    <w:p w14:paraId="6E88CC29" w14:textId="77777777" w:rsidR="002E0D74" w:rsidRPr="002E0D74" w:rsidRDefault="002E0D74" w:rsidP="002E0D74">
      <w:pPr>
        <w:pStyle w:val="Odsekzoznamu"/>
        <w:tabs>
          <w:tab w:val="left" w:pos="851"/>
        </w:tabs>
        <w:spacing w:after="120" w:line="240" w:lineRule="auto"/>
        <w:ind w:left="1068"/>
        <w:jc w:val="both"/>
        <w:rPr>
          <w:rFonts w:cstheme="minorHAnsi"/>
        </w:rPr>
      </w:pPr>
    </w:p>
    <w:p w14:paraId="451A734B" w14:textId="24E0AF06" w:rsidR="000C37EF" w:rsidRDefault="001009C5" w:rsidP="005F2595">
      <w:pPr>
        <w:pStyle w:val="Odsekzoznamu"/>
        <w:numPr>
          <w:ilvl w:val="0"/>
          <w:numId w:val="24"/>
        </w:numPr>
        <w:tabs>
          <w:tab w:val="left" w:pos="567"/>
        </w:tabs>
        <w:spacing w:after="0" w:line="240" w:lineRule="auto"/>
        <w:ind w:hanging="642"/>
        <w:jc w:val="both"/>
        <w:rPr>
          <w:rFonts w:cstheme="minorHAnsi"/>
        </w:rPr>
      </w:pPr>
      <w:r>
        <w:rPr>
          <w:rFonts w:cstheme="minorHAnsi"/>
        </w:rPr>
        <w:t xml:space="preserve">V prípade PPP </w:t>
      </w:r>
      <w:r w:rsidRPr="00394F9D">
        <w:rPr>
          <w:rFonts w:cstheme="minorHAnsi"/>
        </w:rPr>
        <w:t>Osobitné podmienky</w:t>
      </w:r>
      <w:r>
        <w:rPr>
          <w:rFonts w:cstheme="minorHAnsi"/>
        </w:rPr>
        <w:t xml:space="preserve"> </w:t>
      </w:r>
      <w:r w:rsidRPr="00394F9D">
        <w:rPr>
          <w:rFonts w:cstheme="minorHAnsi"/>
        </w:rPr>
        <w:t xml:space="preserve">oprávnenosti týkajúce sa charakteru </w:t>
      </w:r>
      <w:r>
        <w:rPr>
          <w:rFonts w:cstheme="minorHAnsi"/>
        </w:rPr>
        <w:t>príspevku – OZE:</w:t>
      </w:r>
    </w:p>
    <w:p w14:paraId="47BD8601" w14:textId="7FD7F107" w:rsidR="001009C5" w:rsidRPr="001009C5" w:rsidRDefault="001009C5" w:rsidP="001009C5">
      <w:pPr>
        <w:pStyle w:val="Odsekzoznamu"/>
        <w:tabs>
          <w:tab w:val="left" w:pos="567"/>
        </w:tabs>
        <w:spacing w:after="0" w:line="240" w:lineRule="auto"/>
        <w:ind w:left="1068"/>
        <w:jc w:val="both"/>
        <w:rPr>
          <w:rFonts w:cstheme="minorHAnsi"/>
        </w:rPr>
      </w:pPr>
      <w:r>
        <w:rPr>
          <w:rFonts w:cstheme="minorHAnsi"/>
        </w:rPr>
        <w:t>I</w:t>
      </w:r>
      <w:r w:rsidRPr="001009C5">
        <w:rPr>
          <w:rFonts w:cstheme="minorHAnsi"/>
        </w:rPr>
        <w:t>nvestície súvisiace s využívaním OZE (obnoviteľných zdrojov energie) sú investície do technológií alebo zariadení, ktoré vyrábajú energiu z obnoviteľných zdrojov alebo umožňujú ich efektívne využitie.</w:t>
      </w:r>
    </w:p>
    <w:p w14:paraId="4CCAB1F3" w14:textId="77777777" w:rsidR="001009C5" w:rsidRPr="001009C5" w:rsidRDefault="001009C5" w:rsidP="001009C5">
      <w:pPr>
        <w:pStyle w:val="Odsekzoznamu"/>
        <w:tabs>
          <w:tab w:val="left" w:pos="567"/>
        </w:tabs>
        <w:spacing w:after="0" w:line="240" w:lineRule="auto"/>
        <w:ind w:left="1068"/>
        <w:jc w:val="both"/>
        <w:rPr>
          <w:rFonts w:cstheme="minorHAnsi"/>
          <w:b/>
          <w:bCs/>
        </w:rPr>
      </w:pPr>
      <w:r w:rsidRPr="001009C5">
        <w:rPr>
          <w:rFonts w:cstheme="minorHAnsi"/>
          <w:b/>
          <w:bCs/>
        </w:rPr>
        <w:t>Medzi OZE patria najmä:</w:t>
      </w:r>
    </w:p>
    <w:p w14:paraId="17198C19"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slnečná energia, </w:t>
      </w:r>
    </w:p>
    <w:p w14:paraId="4A20663C"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veterná energia, </w:t>
      </w:r>
    </w:p>
    <w:p w14:paraId="57FEECC1"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voda, </w:t>
      </w:r>
    </w:p>
    <w:p w14:paraId="69CD8399"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biomasa, </w:t>
      </w:r>
    </w:p>
    <w:p w14:paraId="0C3E7C79"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geotermálna energia, </w:t>
      </w:r>
    </w:p>
    <w:p w14:paraId="5439D30C"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energia okolitého prostredia využívaná tepelnými čerpadlami. </w:t>
      </w:r>
    </w:p>
    <w:p w14:paraId="496249D4"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cstheme="minorHAnsi"/>
        </w:rPr>
        <w:t>Typické investície do OZE zahŕňajú napríklad:</w:t>
      </w:r>
    </w:p>
    <w:p w14:paraId="5AB71504"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r>
      <w:proofErr w:type="spellStart"/>
      <w:r w:rsidRPr="001009C5">
        <w:rPr>
          <w:rFonts w:cstheme="minorHAnsi"/>
        </w:rPr>
        <w:t>fotovoltaické</w:t>
      </w:r>
      <w:proofErr w:type="spellEnd"/>
      <w:r w:rsidRPr="001009C5">
        <w:rPr>
          <w:rFonts w:cstheme="minorHAnsi"/>
        </w:rPr>
        <w:t xml:space="preserve"> panely, </w:t>
      </w:r>
    </w:p>
    <w:p w14:paraId="3CAE33D6"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solárne kolektory na ohrev vody, </w:t>
      </w:r>
    </w:p>
    <w:p w14:paraId="02077C7A"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tepelné čerpadlá, </w:t>
      </w:r>
    </w:p>
    <w:p w14:paraId="743EFEBA"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kotly na biomasu, </w:t>
      </w:r>
    </w:p>
    <w:p w14:paraId="2FBF1E6F"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veterné turbíny, </w:t>
      </w:r>
    </w:p>
    <w:p w14:paraId="51FF5247" w14:textId="77777777" w:rsidR="001009C5" w:rsidRP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 xml:space="preserve">batériové úložiská súvisiace s OZE, </w:t>
      </w:r>
    </w:p>
    <w:p w14:paraId="5AEA54E2" w14:textId="4B045259" w:rsidR="001009C5" w:rsidRDefault="001009C5" w:rsidP="001009C5">
      <w:pPr>
        <w:pStyle w:val="Odsekzoznamu"/>
        <w:tabs>
          <w:tab w:val="left" w:pos="567"/>
        </w:tabs>
        <w:spacing w:after="0" w:line="240" w:lineRule="auto"/>
        <w:ind w:left="1068"/>
        <w:jc w:val="both"/>
        <w:rPr>
          <w:rFonts w:cstheme="minorHAnsi"/>
        </w:rPr>
      </w:pPr>
      <w:r w:rsidRPr="001009C5">
        <w:rPr>
          <w:rFonts w:ascii="Cambria Math" w:hAnsi="Cambria Math" w:cs="Cambria Math"/>
        </w:rPr>
        <w:t>⦁</w:t>
      </w:r>
      <w:r w:rsidRPr="001009C5">
        <w:rPr>
          <w:rFonts w:cstheme="minorHAnsi"/>
        </w:rPr>
        <w:tab/>
        <w:t>inteligentné riadenie spotreby energie.</w:t>
      </w:r>
    </w:p>
    <w:p w14:paraId="05FE96C2" w14:textId="77777777" w:rsidR="008A48FD" w:rsidRDefault="008A48FD" w:rsidP="001009C5">
      <w:pPr>
        <w:pStyle w:val="Odsekzoznamu"/>
        <w:tabs>
          <w:tab w:val="left" w:pos="567"/>
        </w:tabs>
        <w:spacing w:after="0" w:line="240" w:lineRule="auto"/>
        <w:ind w:left="1068"/>
        <w:jc w:val="both"/>
        <w:rPr>
          <w:rFonts w:cstheme="minorHAnsi"/>
        </w:rPr>
      </w:pPr>
    </w:p>
    <w:p w14:paraId="3F8B8155" w14:textId="229C7B50" w:rsidR="008A48FD" w:rsidRDefault="008A48FD" w:rsidP="00A340F0">
      <w:pPr>
        <w:pStyle w:val="Odsekzoznamu"/>
        <w:numPr>
          <w:ilvl w:val="0"/>
          <w:numId w:val="24"/>
        </w:numPr>
        <w:tabs>
          <w:tab w:val="left" w:pos="567"/>
        </w:tabs>
        <w:spacing w:after="0" w:line="240" w:lineRule="auto"/>
        <w:jc w:val="both"/>
        <w:rPr>
          <w:rFonts w:cstheme="minorHAnsi"/>
        </w:rPr>
      </w:pPr>
      <w:r>
        <w:rPr>
          <w:rFonts w:cstheme="minorHAnsi"/>
        </w:rPr>
        <w:t xml:space="preserve">V prípade oprávnenosti výdavkov : </w:t>
      </w:r>
    </w:p>
    <w:p w14:paraId="033873D9" w14:textId="35F49754" w:rsidR="008A48FD" w:rsidRDefault="008A48FD" w:rsidP="008A48FD">
      <w:pPr>
        <w:tabs>
          <w:tab w:val="left" w:pos="567"/>
        </w:tabs>
        <w:spacing w:after="0" w:line="240" w:lineRule="auto"/>
        <w:jc w:val="both"/>
        <w:rPr>
          <w:rFonts w:cstheme="minorHAnsi"/>
        </w:rPr>
      </w:pPr>
      <w:r>
        <w:rPr>
          <w:rFonts w:cstheme="minorHAnsi"/>
        </w:rPr>
        <w:tab/>
      </w:r>
    </w:p>
    <w:p w14:paraId="515B8C4D" w14:textId="2FF6212A" w:rsidR="008A48FD" w:rsidRDefault="008A48FD" w:rsidP="008A48FD">
      <w:pPr>
        <w:tabs>
          <w:tab w:val="left" w:pos="567"/>
        </w:tabs>
        <w:spacing w:after="0" w:line="240" w:lineRule="auto"/>
        <w:jc w:val="both"/>
        <w:rPr>
          <w:rFonts w:cstheme="minorHAnsi"/>
        </w:rPr>
      </w:pPr>
      <w:r>
        <w:rPr>
          <w:rFonts w:cstheme="minorHAnsi"/>
        </w:rPr>
        <w:tab/>
        <w:t>V rámci bodovacích kritérií upozorňujeme najmä na:</w:t>
      </w:r>
    </w:p>
    <w:p w14:paraId="55460C05" w14:textId="77777777" w:rsidR="008A48FD" w:rsidRDefault="008A48FD" w:rsidP="008A48FD">
      <w:pPr>
        <w:tabs>
          <w:tab w:val="left" w:pos="567"/>
        </w:tabs>
        <w:spacing w:after="0" w:line="240" w:lineRule="auto"/>
        <w:jc w:val="both"/>
        <w:rPr>
          <w:rFonts w:cstheme="minorHAnsi"/>
        </w:rPr>
      </w:pPr>
    </w:p>
    <w:p w14:paraId="132C39C2" w14:textId="2B0C553C" w:rsidR="008A48FD" w:rsidRPr="009E1E29" w:rsidRDefault="008A48FD" w:rsidP="00A340F0">
      <w:pPr>
        <w:pStyle w:val="Odsekzoznamu"/>
        <w:numPr>
          <w:ilvl w:val="0"/>
          <w:numId w:val="25"/>
        </w:numPr>
        <w:tabs>
          <w:tab w:val="left" w:pos="567"/>
        </w:tabs>
        <w:spacing w:after="0" w:line="240" w:lineRule="auto"/>
        <w:jc w:val="both"/>
        <w:rPr>
          <w:rFonts w:cstheme="minorHAnsi"/>
        </w:rPr>
      </w:pPr>
      <w:r>
        <w:rPr>
          <w:rFonts w:cstheme="minorHAnsi"/>
        </w:rPr>
        <w:t xml:space="preserve">Kritérium č. 2 </w:t>
      </w:r>
      <w:r w:rsidR="00FE4DDA">
        <w:rPr>
          <w:rFonts w:cstheme="minorHAnsi"/>
        </w:rPr>
        <w:t>-</w:t>
      </w:r>
      <w:r>
        <w:rPr>
          <w:rFonts w:cstheme="minorHAnsi"/>
        </w:rPr>
        <w:t xml:space="preserve"> primárna a sekundárna produkcia zo Slovenska:</w:t>
      </w:r>
      <w:r w:rsidR="009E1E29">
        <w:rPr>
          <w:rFonts w:cstheme="minorHAnsi"/>
        </w:rPr>
        <w:t xml:space="preserve"> </w:t>
      </w:r>
      <w:r w:rsidR="009E1E29">
        <w:t>Sekundárna produkcia (sekundárne spracovanie) v poľnohospodárstve predstavuje vyšší stupeň spracovania surovín (primárnych produktov) na hotové výrobky alebo polotovary s pridanou hodnotou.</w:t>
      </w:r>
    </w:p>
    <w:p w14:paraId="21AAAF59" w14:textId="3BD4D7BC" w:rsidR="009E1E29" w:rsidRPr="008A48FD" w:rsidRDefault="009E1E29" w:rsidP="009E1E29">
      <w:pPr>
        <w:pStyle w:val="Odsekzoznamu"/>
        <w:tabs>
          <w:tab w:val="left" w:pos="567"/>
        </w:tabs>
        <w:spacing w:after="0" w:line="240" w:lineRule="auto"/>
        <w:ind w:left="924"/>
        <w:jc w:val="both"/>
        <w:rPr>
          <w:rFonts w:cstheme="minorHAnsi"/>
        </w:rPr>
      </w:pPr>
      <w:r>
        <w:t xml:space="preserve">Započítava sa do % aj  vlastná produkcia. </w:t>
      </w:r>
      <w:r w:rsidRPr="009E1E29">
        <w:t xml:space="preserve">V prípade vlastnej produkcie </w:t>
      </w:r>
      <w:r>
        <w:t xml:space="preserve">potom žiadateľ </w:t>
      </w:r>
      <w:r w:rsidRPr="009E1E29">
        <w:t>v zozname surovín v časti „dodávateľ“ uvedie sám seba a v časti „číslo faktúry“ uvedie „vlastná produkcia</w:t>
      </w:r>
      <w:r>
        <w:t>.</w:t>
      </w:r>
    </w:p>
    <w:p w14:paraId="44C13A88" w14:textId="77777777" w:rsidR="008A48FD" w:rsidRDefault="008A48FD" w:rsidP="008A48FD">
      <w:pPr>
        <w:tabs>
          <w:tab w:val="left" w:pos="567"/>
        </w:tabs>
        <w:spacing w:after="0" w:line="240" w:lineRule="auto"/>
        <w:jc w:val="both"/>
        <w:rPr>
          <w:rFonts w:cstheme="minorHAnsi"/>
        </w:rPr>
      </w:pPr>
    </w:p>
    <w:p w14:paraId="03F8D73A" w14:textId="7D3E12A2" w:rsidR="008A48FD" w:rsidRDefault="008A48FD" w:rsidP="00A340F0">
      <w:pPr>
        <w:pStyle w:val="Odsekzoznamu"/>
        <w:numPr>
          <w:ilvl w:val="0"/>
          <w:numId w:val="25"/>
        </w:numPr>
        <w:tabs>
          <w:tab w:val="left" w:pos="567"/>
        </w:tabs>
        <w:spacing w:after="0" w:line="240" w:lineRule="auto"/>
        <w:jc w:val="both"/>
        <w:rPr>
          <w:rFonts w:cstheme="minorHAnsi"/>
        </w:rPr>
      </w:pPr>
      <w:r>
        <w:rPr>
          <w:rFonts w:cstheme="minorHAnsi"/>
        </w:rPr>
        <w:t xml:space="preserve">Kritérium č. 3 </w:t>
      </w:r>
      <w:r w:rsidR="00FE4DDA">
        <w:rPr>
          <w:rFonts w:cstheme="minorHAnsi"/>
        </w:rPr>
        <w:t>-</w:t>
      </w:r>
      <w:r>
        <w:rPr>
          <w:rFonts w:cstheme="minorHAnsi"/>
        </w:rPr>
        <w:t xml:space="preserve"> </w:t>
      </w:r>
      <w:r w:rsidR="00FE4DDA">
        <w:rPr>
          <w:rFonts w:cstheme="minorHAnsi"/>
        </w:rPr>
        <w:t>z</w:t>
      </w:r>
      <w:r>
        <w:rPr>
          <w:rFonts w:cstheme="minorHAnsi"/>
        </w:rPr>
        <w:t xml:space="preserve">amestnávať s pravidelným príjmom znamená: </w:t>
      </w:r>
    </w:p>
    <w:p w14:paraId="5B98FE04" w14:textId="77777777" w:rsidR="008A48FD" w:rsidRDefault="008A48FD" w:rsidP="008A48FD">
      <w:pPr>
        <w:pStyle w:val="Odsekzoznamu"/>
        <w:tabs>
          <w:tab w:val="left" w:pos="567"/>
        </w:tabs>
        <w:spacing w:after="0" w:line="240" w:lineRule="auto"/>
        <w:ind w:left="924"/>
        <w:jc w:val="both"/>
        <w:rPr>
          <w:rFonts w:cstheme="minorHAnsi"/>
        </w:rPr>
      </w:pPr>
      <w:r w:rsidRPr="008A48FD">
        <w:rPr>
          <w:rFonts w:cstheme="minorHAnsi"/>
        </w:rPr>
        <w:t xml:space="preserve">Podľa evidencie Sociálnou poisťovňou. Žiadateľ má osoby: </w:t>
      </w:r>
    </w:p>
    <w:p w14:paraId="4ED4C25E" w14:textId="327F9012" w:rsidR="008A48FD" w:rsidRDefault="008A48FD" w:rsidP="00FE4DDA">
      <w:pPr>
        <w:pStyle w:val="Odsekzoznamu"/>
        <w:numPr>
          <w:ilvl w:val="0"/>
          <w:numId w:val="27"/>
        </w:numPr>
        <w:tabs>
          <w:tab w:val="left" w:pos="567"/>
        </w:tabs>
        <w:spacing w:after="0" w:line="240" w:lineRule="auto"/>
        <w:jc w:val="both"/>
        <w:rPr>
          <w:rFonts w:cstheme="minorHAnsi"/>
        </w:rPr>
      </w:pPr>
      <w:r w:rsidRPr="008A48FD">
        <w:rPr>
          <w:rFonts w:cstheme="minorHAnsi"/>
        </w:rPr>
        <w:t>v pracovnoprávnom vzťahu (pracovná zmluva alebo dohoda podľa Zákonníka práce),</w:t>
      </w:r>
    </w:p>
    <w:p w14:paraId="6562A0A2" w14:textId="62C6CF90" w:rsidR="008A48FD" w:rsidRDefault="008A48FD" w:rsidP="00FE4DDA">
      <w:pPr>
        <w:pStyle w:val="Odsekzoznamu"/>
        <w:numPr>
          <w:ilvl w:val="0"/>
          <w:numId w:val="27"/>
        </w:numPr>
        <w:tabs>
          <w:tab w:val="left" w:pos="567"/>
        </w:tabs>
        <w:spacing w:after="0" w:line="240" w:lineRule="auto"/>
        <w:jc w:val="both"/>
        <w:rPr>
          <w:rFonts w:cstheme="minorHAnsi"/>
        </w:rPr>
      </w:pPr>
      <w:r w:rsidRPr="008A48FD">
        <w:rPr>
          <w:rFonts w:cstheme="minorHAnsi"/>
        </w:rPr>
        <w:t>ktorým vypláca pravidelnú mzdu/odmenu,</w:t>
      </w:r>
    </w:p>
    <w:p w14:paraId="4C90B651" w14:textId="0015BD07" w:rsidR="008A48FD" w:rsidRPr="008A48FD" w:rsidRDefault="008A48FD" w:rsidP="00FE4DDA">
      <w:pPr>
        <w:pStyle w:val="Odsekzoznamu"/>
        <w:numPr>
          <w:ilvl w:val="0"/>
          <w:numId w:val="27"/>
        </w:numPr>
        <w:tabs>
          <w:tab w:val="left" w:pos="567"/>
        </w:tabs>
        <w:spacing w:after="0" w:line="240" w:lineRule="auto"/>
        <w:jc w:val="both"/>
        <w:rPr>
          <w:rFonts w:cstheme="minorHAnsi"/>
        </w:rPr>
      </w:pPr>
      <w:r w:rsidRPr="008A48FD">
        <w:rPr>
          <w:rFonts w:cstheme="minorHAnsi"/>
        </w:rPr>
        <w:t xml:space="preserve">z ktorej odvádza odvody do Sociálnej poisťovne a Zdravotnej poisťovne. </w:t>
      </w:r>
    </w:p>
    <w:p w14:paraId="4EFD355A" w14:textId="5147DA5B" w:rsidR="008A48FD" w:rsidRDefault="008A48FD" w:rsidP="008A48FD">
      <w:pPr>
        <w:pStyle w:val="Odsekzoznamu"/>
        <w:tabs>
          <w:tab w:val="left" w:pos="567"/>
        </w:tabs>
        <w:spacing w:after="0" w:line="240" w:lineRule="auto"/>
        <w:ind w:left="924"/>
        <w:jc w:val="both"/>
        <w:rPr>
          <w:rFonts w:cstheme="minorHAnsi"/>
        </w:rPr>
      </w:pPr>
      <w:r w:rsidRPr="008A48FD">
        <w:rPr>
          <w:rFonts w:cstheme="minorHAnsi"/>
        </w:rPr>
        <w:t xml:space="preserve">Napr. zamestnanci na trvalý pracovný pomer (TPP), zamestnanci na skrátený úväzok, osoby pracujúce na dohody (ak majú pravidelne vyplácanú odmenu a sú prihlásené do poisťovne). </w:t>
      </w:r>
      <w:r w:rsidRPr="008A48FD">
        <w:rPr>
          <w:rFonts w:cstheme="minorHAnsi"/>
          <w:b/>
          <w:bCs/>
        </w:rPr>
        <w:lastRenderedPageBreak/>
        <w:t>Pravidelnosť sa posudzuje podľa toho, či je odmena vyplácaná opakovane v dohodnutých intervaloch počas trvania pracovného vzťahu.</w:t>
      </w:r>
      <w:r w:rsidRPr="008A48FD">
        <w:rPr>
          <w:rFonts w:cstheme="minorHAnsi"/>
        </w:rPr>
        <w:t xml:space="preserve"> Sociálna poisťovňa posudzuje pravidelnosť alebo nepravidelnosť odmeňovania na účely sociálneho poistenia podľa toho, ako je dohoda uzatvorená, tzn. či ide o právny vzťah zakladajúci právo na pravidelný mesačný príjem alebo právny vzťah zakladajúci právo na nepravidelný príjem. </w:t>
      </w:r>
      <w:r w:rsidRPr="008A48FD">
        <w:rPr>
          <w:rFonts w:cstheme="minorHAnsi"/>
          <w:b/>
          <w:bCs/>
        </w:rPr>
        <w:t>Pravidelný príjem je mzda, plat, odmena alebo iný príjem zamestnanca, ktorý je splatný za mesačné obdobie.</w:t>
      </w:r>
      <w:r w:rsidRPr="008A48FD">
        <w:rPr>
          <w:rFonts w:cstheme="minorHAnsi"/>
        </w:rPr>
        <w:t xml:space="preserve"> Nepravidelný príjem je príjem, ktorý nie je pravidelný mesačný príjem, napríklad odmena na základe uzavretej dohody o vykonaní práce po ukončení dohodnutých prác.</w:t>
      </w:r>
    </w:p>
    <w:p w14:paraId="14AF7929" w14:textId="77777777" w:rsidR="009E1E29" w:rsidRDefault="009E1E29" w:rsidP="008A48FD">
      <w:pPr>
        <w:pStyle w:val="Odsekzoznamu"/>
        <w:tabs>
          <w:tab w:val="left" w:pos="567"/>
        </w:tabs>
        <w:spacing w:after="0" w:line="240" w:lineRule="auto"/>
        <w:ind w:left="924"/>
        <w:jc w:val="both"/>
        <w:rPr>
          <w:rFonts w:cstheme="minorHAnsi"/>
        </w:rPr>
      </w:pPr>
    </w:p>
    <w:p w14:paraId="4CC596B4" w14:textId="39A4513B" w:rsidR="009E1E29" w:rsidRPr="008A48FD" w:rsidRDefault="009E1E29" w:rsidP="00A340F0">
      <w:pPr>
        <w:pStyle w:val="Odsekzoznamu"/>
        <w:numPr>
          <w:ilvl w:val="0"/>
          <w:numId w:val="25"/>
        </w:numPr>
        <w:tabs>
          <w:tab w:val="left" w:pos="567"/>
        </w:tabs>
        <w:spacing w:after="0" w:line="240" w:lineRule="auto"/>
        <w:jc w:val="both"/>
        <w:rPr>
          <w:rFonts w:cstheme="minorHAnsi"/>
        </w:rPr>
      </w:pPr>
      <w:r>
        <w:rPr>
          <w:rFonts w:cstheme="minorHAnsi"/>
        </w:rPr>
        <w:t xml:space="preserve">Kritérium č. 4 </w:t>
      </w:r>
      <w:r w:rsidR="00FE4DDA">
        <w:rPr>
          <w:rFonts w:cstheme="minorHAnsi"/>
        </w:rPr>
        <w:t>-</w:t>
      </w:r>
      <w:r>
        <w:rPr>
          <w:rFonts w:cstheme="minorHAnsi"/>
        </w:rPr>
        <w:t xml:space="preserve"> relevantné aj iné označenie kvality (certifikované produkty), ak </w:t>
      </w:r>
      <w:r>
        <w:t xml:space="preserve">spĺňajú požiadavky </w:t>
      </w:r>
      <w:hyperlink r:id="rId25" w:history="1">
        <w:r w:rsidRPr="009E1E29">
          <w:rPr>
            <w:rStyle w:val="Hypertextovprepojenie"/>
          </w:rPr>
          <w:t>Vyhlášky MPRV SR č. 163/2014 Z. z</w:t>
        </w:r>
      </w:hyperlink>
      <w:r>
        <w:t>., ktorá upravuje dobrovoľné označovanie poľnohospodárskych produktov a potravín.</w:t>
      </w:r>
    </w:p>
    <w:p w14:paraId="16D06C55" w14:textId="77777777" w:rsidR="004F6873" w:rsidRPr="00601DD5" w:rsidRDefault="004F6873" w:rsidP="006F4A2F">
      <w:pPr>
        <w:pStyle w:val="Odsekzoznamu"/>
        <w:tabs>
          <w:tab w:val="left" w:pos="567"/>
        </w:tabs>
        <w:spacing w:after="0" w:line="240" w:lineRule="auto"/>
        <w:ind w:left="851"/>
        <w:jc w:val="both"/>
        <w:rPr>
          <w:rFonts w:cstheme="minorHAnsi"/>
        </w:rPr>
      </w:pPr>
    </w:p>
    <w:p w14:paraId="55C243F9" w14:textId="1F192B44" w:rsidR="00C950CE" w:rsidRPr="0029010A" w:rsidRDefault="00C950CE" w:rsidP="00A340F0">
      <w:pPr>
        <w:pStyle w:val="Default"/>
        <w:numPr>
          <w:ilvl w:val="0"/>
          <w:numId w:val="8"/>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49013306" w:rsidR="00C950CE" w:rsidRPr="0015194E" w:rsidRDefault="00C950CE" w:rsidP="00A340F0">
      <w:pPr>
        <w:pStyle w:val="Default"/>
        <w:numPr>
          <w:ilvl w:val="0"/>
          <w:numId w:val="8"/>
        </w:numPr>
        <w:ind w:left="567" w:hanging="567"/>
        <w:jc w:val="both"/>
        <w:rPr>
          <w:rFonts w:asciiTheme="minorHAnsi" w:hAnsiTheme="minorHAnsi" w:cstheme="minorHAnsi"/>
          <w:sz w:val="20"/>
        </w:rPr>
      </w:pPr>
      <w:r w:rsidRPr="00AD7554">
        <w:rPr>
          <w:rFonts w:ascii="Calibri" w:hAnsi="Calibri" w:cs="Calibri"/>
          <w:sz w:val="22"/>
        </w:rPr>
        <w:t>Ak pri odbornom overovaní PPP vzniknú pochybnosti o pravdivosti alebo úplnosti ŽoPP,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w:t>
      </w:r>
      <w:r w:rsidR="0099123C">
        <w:rPr>
          <w:rFonts w:ascii="Calibri" w:hAnsi="Calibri" w:cs="Calibri"/>
          <w:sz w:val="22"/>
        </w:rPr>
        <w:t>i</w:t>
      </w:r>
      <w:proofErr w:type="spellEnd"/>
      <w:r w:rsidRPr="0015194E">
        <w:rPr>
          <w:rFonts w:ascii="Calibri" w:hAnsi="Calibri" w:cs="Calibri"/>
          <w:sz w:val="22"/>
        </w:rPr>
        <w:t xml:space="preserve"> sa uplatňuje pravidlo </w:t>
      </w:r>
      <w:r w:rsidRPr="00650960">
        <w:rPr>
          <w:rFonts w:ascii="Calibri" w:hAnsi="Calibri" w:cs="Calibri"/>
          <w:b/>
          <w:bCs/>
          <w:color w:val="auto"/>
          <w:sz w:val="22"/>
        </w:rPr>
        <w:t>„jedenkrát v tej istej veci, ak nie je ustanovené inak“</w:t>
      </w:r>
      <w:r w:rsidRPr="0015194E">
        <w:rPr>
          <w:rFonts w:ascii="Calibri" w:hAnsi="Calibri" w:cs="Calibri"/>
          <w:sz w:val="22"/>
        </w:rPr>
        <w:t>;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o pravdivosti alebo úplnosti ŽoPP</w:t>
      </w:r>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o pravdivosti alebo úplnosti ŽoPP</w:t>
      </w:r>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513C4D28" w:rsidR="00824F3C" w:rsidRDefault="00824F3C" w:rsidP="00A340F0">
      <w:pPr>
        <w:pStyle w:val="Default"/>
        <w:numPr>
          <w:ilvl w:val="0"/>
          <w:numId w:val="8"/>
        </w:numPr>
        <w:ind w:left="567" w:hanging="567"/>
        <w:jc w:val="both"/>
        <w:rPr>
          <w:rFonts w:asciiTheme="minorHAnsi" w:hAnsiTheme="minorHAnsi" w:cstheme="minorHAnsi"/>
          <w:sz w:val="22"/>
        </w:rPr>
      </w:pPr>
      <w:r w:rsidRPr="00182078">
        <w:rPr>
          <w:rFonts w:asciiTheme="minorHAnsi" w:hAnsiTheme="minorHAnsi" w:cstheme="minorHAnsi"/>
          <w:sz w:val="22"/>
        </w:rPr>
        <w:t xml:space="preserve">Možnosti opätovného konania o ŽoPP,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r w:rsidR="009C3B8C">
        <w:rPr>
          <w:rFonts w:asciiTheme="minorHAnsi" w:hAnsiTheme="minorHAnsi" w:cstheme="minorHAnsi"/>
          <w:sz w:val="22"/>
        </w:rPr>
        <w:t xml:space="preserve"> </w:t>
      </w:r>
    </w:p>
    <w:p w14:paraId="3D88A0F1" w14:textId="77777777" w:rsidR="0099123C" w:rsidRDefault="0099123C" w:rsidP="0099123C">
      <w:pPr>
        <w:pStyle w:val="Default"/>
        <w:ind w:left="567"/>
        <w:jc w:val="both"/>
        <w:rPr>
          <w:rFonts w:asciiTheme="minorHAnsi" w:hAnsiTheme="minorHAnsi" w:cstheme="minorHAnsi"/>
          <w:sz w:val="22"/>
        </w:rPr>
      </w:pPr>
    </w:p>
    <w:p w14:paraId="0BCE3D5D" w14:textId="21CC2532" w:rsidR="009C3B8C" w:rsidRDefault="009C3B8C" w:rsidP="00A340F0">
      <w:pPr>
        <w:pStyle w:val="Default"/>
        <w:numPr>
          <w:ilvl w:val="0"/>
          <w:numId w:val="8"/>
        </w:numPr>
        <w:ind w:left="567" w:hanging="567"/>
        <w:jc w:val="both"/>
        <w:rPr>
          <w:rFonts w:asciiTheme="minorHAnsi" w:hAnsiTheme="minorHAnsi" w:cstheme="minorHAnsi"/>
          <w:sz w:val="22"/>
        </w:rPr>
      </w:pPr>
      <w:r>
        <w:rPr>
          <w:rFonts w:asciiTheme="minorHAnsi" w:hAnsiTheme="minorHAnsi" w:cstheme="minorHAnsi"/>
          <w:sz w:val="22"/>
        </w:rPr>
        <w:t xml:space="preserve">V prípade </w:t>
      </w:r>
      <w:proofErr w:type="spellStart"/>
      <w:r>
        <w:rPr>
          <w:rFonts w:asciiTheme="minorHAnsi" w:hAnsiTheme="minorHAnsi" w:cstheme="minorHAnsi"/>
          <w:sz w:val="22"/>
        </w:rPr>
        <w:t>späťvzatia</w:t>
      </w:r>
      <w:proofErr w:type="spellEnd"/>
      <w:r>
        <w:rPr>
          <w:rFonts w:asciiTheme="minorHAnsi" w:hAnsiTheme="minorHAnsi" w:cstheme="minorHAnsi"/>
          <w:sz w:val="22"/>
        </w:rPr>
        <w:t xml:space="preserve"> ŽoPP</w:t>
      </w:r>
      <w:r w:rsidR="00E12F57">
        <w:rPr>
          <w:rFonts w:asciiTheme="minorHAnsi" w:hAnsiTheme="minorHAnsi" w:cstheme="minorHAnsi"/>
          <w:sz w:val="22"/>
        </w:rPr>
        <w:t xml:space="preserve"> z dôvodov bližšie špecifikovaných v</w:t>
      </w:r>
      <w:r>
        <w:rPr>
          <w:rFonts w:asciiTheme="minorHAnsi" w:hAnsiTheme="minorHAnsi" w:cstheme="minorHAnsi"/>
          <w:sz w:val="22"/>
        </w:rPr>
        <w:t xml:space="preserve"> Systém</w:t>
      </w:r>
      <w:r w:rsidR="00E12F57">
        <w:rPr>
          <w:rFonts w:asciiTheme="minorHAnsi" w:hAnsiTheme="minorHAnsi" w:cstheme="minorHAnsi"/>
          <w:sz w:val="22"/>
        </w:rPr>
        <w:t>e</w:t>
      </w:r>
      <w:r>
        <w:rPr>
          <w:rFonts w:asciiTheme="minorHAnsi" w:hAnsiTheme="minorHAnsi" w:cstheme="minorHAnsi"/>
          <w:sz w:val="22"/>
        </w:rPr>
        <w:t xml:space="preserve"> riadenia projektových intervencií </w:t>
      </w:r>
      <w:r w:rsidRPr="009C3B8C">
        <w:rPr>
          <w:rFonts w:asciiTheme="minorHAnsi" w:hAnsiTheme="minorHAnsi" w:cstheme="minorHAnsi"/>
          <w:sz w:val="22"/>
        </w:rPr>
        <w:t>v III. časti, kap. 3.4, odd. 3.4.13</w:t>
      </w:r>
      <w:r>
        <w:rPr>
          <w:rFonts w:asciiTheme="minorHAnsi" w:hAnsiTheme="minorHAnsi" w:cstheme="minorHAnsi"/>
          <w:sz w:val="22"/>
        </w:rPr>
        <w:t>:</w:t>
      </w:r>
    </w:p>
    <w:p w14:paraId="12B074D8" w14:textId="5F537E60" w:rsidR="009C3B8C" w:rsidRDefault="009C3B8C" w:rsidP="00A340F0">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žiadateľ vzal svoju žiadosť o príspevok späť pred vydaním rozhodnutia o</w:t>
      </w:r>
      <w:r w:rsidR="0099123C">
        <w:rPr>
          <w:rFonts w:asciiTheme="minorHAnsi" w:hAnsiTheme="minorHAnsi" w:cstheme="minorHAnsi"/>
          <w:sz w:val="22"/>
        </w:rPr>
        <w:t> </w:t>
      </w:r>
      <w:r w:rsidRPr="009C3B8C">
        <w:rPr>
          <w:rFonts w:asciiTheme="minorHAnsi" w:hAnsiTheme="minorHAnsi" w:cstheme="minorHAnsi"/>
          <w:sz w:val="22"/>
        </w:rPr>
        <w:t>žiadosti</w:t>
      </w:r>
      <w:r w:rsidR="0099123C">
        <w:rPr>
          <w:rFonts w:asciiTheme="minorHAnsi" w:hAnsiTheme="minorHAnsi" w:cstheme="minorHAnsi"/>
          <w:sz w:val="22"/>
        </w:rPr>
        <w:t>,</w:t>
      </w:r>
    </w:p>
    <w:p w14:paraId="2A21D7C7" w14:textId="7EE1E8A1" w:rsidR="009C3B8C" w:rsidRDefault="009C3B8C" w:rsidP="00A340F0">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žiadateľ zomrel, bol vyhlásený za mŕtveho (fyzická osoba) alebo zanikol bez právneho nástupcu (právnická osoba)</w:t>
      </w:r>
      <w:r w:rsidR="0099123C">
        <w:rPr>
          <w:rFonts w:asciiTheme="minorHAnsi" w:hAnsiTheme="minorHAnsi" w:cstheme="minorHAnsi"/>
          <w:sz w:val="22"/>
        </w:rPr>
        <w:t>,</w:t>
      </w:r>
    </w:p>
    <w:p w14:paraId="49D9D1D8" w14:textId="7A9AD994" w:rsidR="009C3B8C" w:rsidRDefault="009C3B8C" w:rsidP="00A340F0">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žiadateľ nepredložil žiadosť riadne, včas a vo forme určenej vo Výzve na predkladanie žiadostí alebo pretrvávajú pochybnosti o splnení podmienok doručenia žiadosti riadne, včas a vo forme určenej vo Výzve na predkladanie žiadostí</w:t>
      </w:r>
      <w:r w:rsidR="0099123C">
        <w:rPr>
          <w:rFonts w:asciiTheme="minorHAnsi" w:hAnsiTheme="minorHAnsi" w:cstheme="minorHAnsi"/>
          <w:sz w:val="22"/>
        </w:rPr>
        <w:t>,</w:t>
      </w:r>
    </w:p>
    <w:p w14:paraId="023BE97D" w14:textId="2B48A316" w:rsidR="009C3B8C" w:rsidRDefault="009C3B8C" w:rsidP="00A340F0">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zistí pochybnosti o splnení podmienok poskytnutia príspevku a žiadateľ tieto pochybnosti neodstránil v určenej lehote, hoci bol o možnosti zastavenia konania poučený</w:t>
      </w:r>
      <w:r w:rsidR="0099123C">
        <w:rPr>
          <w:rFonts w:asciiTheme="minorHAnsi" w:hAnsiTheme="minorHAnsi" w:cstheme="minorHAnsi"/>
          <w:sz w:val="22"/>
        </w:rPr>
        <w:t>,</w:t>
      </w:r>
    </w:p>
    <w:p w14:paraId="7AAFE679" w14:textId="768BDC28" w:rsidR="009C3B8C" w:rsidRDefault="009C3B8C" w:rsidP="0099123C">
      <w:pPr>
        <w:pStyle w:val="Default"/>
        <w:numPr>
          <w:ilvl w:val="0"/>
          <w:numId w:val="20"/>
        </w:numPr>
        <w:spacing w:after="240"/>
        <w:jc w:val="both"/>
        <w:rPr>
          <w:rFonts w:asciiTheme="minorHAnsi" w:hAnsiTheme="minorHAnsi" w:cstheme="minorHAnsi"/>
          <w:sz w:val="22"/>
        </w:rPr>
      </w:pPr>
      <w:r w:rsidRPr="009C3B8C">
        <w:rPr>
          <w:rFonts w:asciiTheme="minorHAnsi" w:hAnsiTheme="minorHAnsi" w:cstheme="minorHAnsi"/>
          <w:sz w:val="22"/>
        </w:rPr>
        <w:t>ustanovuje tak zákon o</w:t>
      </w:r>
      <w:r w:rsidR="0099123C">
        <w:rPr>
          <w:rFonts w:asciiTheme="minorHAnsi" w:hAnsiTheme="minorHAnsi" w:cstheme="minorHAnsi"/>
          <w:sz w:val="22"/>
        </w:rPr>
        <w:t> </w:t>
      </w:r>
      <w:r w:rsidRPr="009C3B8C">
        <w:rPr>
          <w:rFonts w:asciiTheme="minorHAnsi" w:hAnsiTheme="minorHAnsi" w:cstheme="minorHAnsi"/>
          <w:sz w:val="22"/>
        </w:rPr>
        <w:t>príspevkoch</w:t>
      </w:r>
      <w:r w:rsidR="0099123C">
        <w:rPr>
          <w:rFonts w:asciiTheme="minorHAnsi" w:hAnsiTheme="minorHAnsi" w:cstheme="minorHAnsi"/>
          <w:sz w:val="22"/>
        </w:rPr>
        <w:t>.</w:t>
      </w:r>
    </w:p>
    <w:p w14:paraId="21D6F7A5" w14:textId="3388B6FB" w:rsidR="00E12F57" w:rsidRDefault="0099123C" w:rsidP="009C3B8C">
      <w:pPr>
        <w:pStyle w:val="Default"/>
        <w:ind w:left="567"/>
        <w:jc w:val="both"/>
        <w:rPr>
          <w:rFonts w:asciiTheme="minorHAnsi" w:hAnsiTheme="minorHAnsi" w:cstheme="minorHAnsi"/>
          <w:sz w:val="22"/>
        </w:rPr>
      </w:pPr>
      <w:r w:rsidRPr="00E12F57">
        <w:rPr>
          <w:rFonts w:asciiTheme="minorHAnsi" w:hAnsiTheme="minorHAnsi" w:cstheme="minorHAnsi"/>
          <w:sz w:val="22"/>
        </w:rPr>
        <w:t xml:space="preserve">Žiadateľ </w:t>
      </w:r>
      <w:r w:rsidR="00E12F57">
        <w:rPr>
          <w:rFonts w:asciiTheme="minorHAnsi" w:hAnsiTheme="minorHAnsi" w:cstheme="minorHAnsi"/>
          <w:sz w:val="22"/>
        </w:rPr>
        <w:t>p</w:t>
      </w:r>
      <w:r w:rsidR="009C3B8C">
        <w:rPr>
          <w:rFonts w:asciiTheme="minorHAnsi" w:hAnsiTheme="minorHAnsi" w:cstheme="minorHAnsi"/>
          <w:sz w:val="22"/>
        </w:rPr>
        <w:t xml:space="preserve">ostupuje nasledovne: </w:t>
      </w:r>
      <w:r w:rsidR="00E12F57" w:rsidRPr="00E12F57">
        <w:rPr>
          <w:rFonts w:asciiTheme="minorHAnsi" w:hAnsiTheme="minorHAnsi" w:cstheme="minorHAnsi"/>
          <w:sz w:val="22"/>
        </w:rPr>
        <w:t xml:space="preserve">Žiadateľ podáva a doručuje späťvzatie žiadosti Platobnej agentúre prostredníctvom Ústredného portálu verejnej správy (Slovensko.sk). V prípade </w:t>
      </w:r>
      <w:r w:rsidR="00E12F57" w:rsidRPr="00E12F57">
        <w:rPr>
          <w:rFonts w:asciiTheme="minorHAnsi" w:hAnsiTheme="minorHAnsi" w:cstheme="minorHAnsi"/>
          <w:sz w:val="22"/>
        </w:rPr>
        <w:lastRenderedPageBreak/>
        <w:t xml:space="preserve">preukázanej nefunkčnosti Ústredného portálu verejnej správy možno späťvzatie podať a doručiť Platobnej agentúre aj iným spôsobom (predovšetkým poštou, ale aj mailom). </w:t>
      </w:r>
    </w:p>
    <w:p w14:paraId="44BEBA7B" w14:textId="77777777" w:rsidR="00E12F57" w:rsidRDefault="00E12F57" w:rsidP="009C3B8C">
      <w:pPr>
        <w:pStyle w:val="Default"/>
        <w:ind w:left="567"/>
        <w:jc w:val="both"/>
        <w:rPr>
          <w:rFonts w:asciiTheme="minorHAnsi" w:hAnsiTheme="minorHAnsi" w:cstheme="minorHAnsi"/>
          <w:sz w:val="22"/>
        </w:rPr>
      </w:pPr>
    </w:p>
    <w:p w14:paraId="3F510E49" w14:textId="77777777" w:rsidR="00E12F57" w:rsidRDefault="00E12F57" w:rsidP="009C3B8C">
      <w:pPr>
        <w:pStyle w:val="Default"/>
        <w:ind w:left="567"/>
        <w:jc w:val="both"/>
        <w:rPr>
          <w:rFonts w:asciiTheme="minorHAnsi" w:hAnsiTheme="minorHAnsi" w:cstheme="minorHAnsi"/>
          <w:sz w:val="22"/>
        </w:rPr>
      </w:pPr>
      <w:r w:rsidRPr="00E12F57">
        <w:rPr>
          <w:rFonts w:asciiTheme="minorHAnsi" w:hAnsiTheme="minorHAnsi" w:cstheme="minorHAnsi"/>
          <w:sz w:val="22"/>
        </w:rPr>
        <w:t>Späťvzatie žiadosti musí obsahovať minimálne:</w:t>
      </w:r>
    </w:p>
    <w:p w14:paraId="5CBB751C" w14:textId="77777777" w:rsidR="00E12F57" w:rsidRDefault="00E12F57" w:rsidP="009C3B8C">
      <w:pPr>
        <w:pStyle w:val="Default"/>
        <w:ind w:left="567"/>
        <w:jc w:val="both"/>
        <w:rPr>
          <w:rFonts w:asciiTheme="minorHAnsi" w:hAnsiTheme="minorHAnsi" w:cstheme="minorHAnsi"/>
          <w:sz w:val="22"/>
        </w:rPr>
      </w:pPr>
    </w:p>
    <w:p w14:paraId="10AA0F11" w14:textId="55241A8E" w:rsidR="00E12F57" w:rsidRPr="004F6873" w:rsidRDefault="00E12F57" w:rsidP="00A340F0">
      <w:pPr>
        <w:pStyle w:val="Default"/>
        <w:numPr>
          <w:ilvl w:val="2"/>
          <w:numId w:val="19"/>
        </w:numPr>
        <w:ind w:left="851" w:hanging="142"/>
        <w:jc w:val="both"/>
        <w:rPr>
          <w:rFonts w:asciiTheme="minorHAnsi" w:hAnsiTheme="minorHAnsi" w:cstheme="minorHAnsi"/>
          <w:b/>
          <w:bCs/>
          <w:sz w:val="22"/>
        </w:rPr>
      </w:pPr>
      <w:r w:rsidRPr="004F6873">
        <w:rPr>
          <w:rFonts w:asciiTheme="minorHAnsi" w:hAnsiTheme="minorHAnsi" w:cstheme="minorHAnsi"/>
          <w:b/>
          <w:bCs/>
          <w:sz w:val="22"/>
        </w:rPr>
        <w:t xml:space="preserve">označenie žiadateľa, </w:t>
      </w:r>
    </w:p>
    <w:p w14:paraId="6C594F94" w14:textId="2FA96DBF" w:rsidR="00E12F57" w:rsidRPr="004F6873" w:rsidRDefault="00E12F57" w:rsidP="00A340F0">
      <w:pPr>
        <w:pStyle w:val="Default"/>
        <w:numPr>
          <w:ilvl w:val="2"/>
          <w:numId w:val="19"/>
        </w:numPr>
        <w:ind w:left="851" w:hanging="142"/>
        <w:jc w:val="both"/>
        <w:rPr>
          <w:rFonts w:asciiTheme="minorHAnsi" w:hAnsiTheme="minorHAnsi" w:cstheme="minorHAnsi"/>
          <w:b/>
          <w:bCs/>
          <w:sz w:val="22"/>
        </w:rPr>
      </w:pPr>
      <w:r w:rsidRPr="004F6873">
        <w:rPr>
          <w:rFonts w:asciiTheme="minorHAnsi" w:hAnsiTheme="minorHAnsi" w:cstheme="minorHAnsi"/>
          <w:b/>
          <w:bCs/>
          <w:sz w:val="22"/>
        </w:rPr>
        <w:t xml:space="preserve">označenie žiadosti o príspevok, </w:t>
      </w:r>
    </w:p>
    <w:p w14:paraId="1B34B4E7" w14:textId="77777777" w:rsidR="00E12F57" w:rsidRPr="004F6873" w:rsidRDefault="00E12F57" w:rsidP="00A340F0">
      <w:pPr>
        <w:pStyle w:val="Default"/>
        <w:numPr>
          <w:ilvl w:val="2"/>
          <w:numId w:val="19"/>
        </w:numPr>
        <w:ind w:left="851" w:hanging="142"/>
        <w:jc w:val="both"/>
        <w:rPr>
          <w:rFonts w:asciiTheme="minorHAnsi" w:hAnsiTheme="minorHAnsi" w:cstheme="minorHAnsi"/>
          <w:b/>
          <w:bCs/>
          <w:sz w:val="22"/>
        </w:rPr>
      </w:pPr>
      <w:r w:rsidRPr="004F6873">
        <w:rPr>
          <w:rFonts w:asciiTheme="minorHAnsi" w:hAnsiTheme="minorHAnsi" w:cstheme="minorHAnsi"/>
          <w:b/>
          <w:bCs/>
          <w:sz w:val="22"/>
        </w:rPr>
        <w:t xml:space="preserve">označenie Výzvy na predkladanie žiadostí, na základe ktorej bola žiadosť o príspevok podaná, </w:t>
      </w:r>
    </w:p>
    <w:p w14:paraId="4C4823D0" w14:textId="3A68CB45" w:rsidR="00E12F57" w:rsidRPr="004F6873" w:rsidRDefault="00E12F57" w:rsidP="00A340F0">
      <w:pPr>
        <w:pStyle w:val="Default"/>
        <w:numPr>
          <w:ilvl w:val="2"/>
          <w:numId w:val="19"/>
        </w:numPr>
        <w:ind w:left="851" w:hanging="142"/>
        <w:jc w:val="both"/>
        <w:rPr>
          <w:rFonts w:asciiTheme="minorHAnsi" w:hAnsiTheme="minorHAnsi" w:cstheme="minorHAnsi"/>
          <w:b/>
          <w:bCs/>
          <w:sz w:val="22"/>
        </w:rPr>
      </w:pPr>
      <w:r w:rsidRPr="004F6873">
        <w:rPr>
          <w:rFonts w:asciiTheme="minorHAnsi" w:hAnsiTheme="minorHAnsi" w:cstheme="minorHAnsi"/>
          <w:b/>
          <w:bCs/>
          <w:sz w:val="22"/>
        </w:rPr>
        <w:t xml:space="preserve">čo sa navrhuje, t. j. že žiadateľ berie svoju žiadosť o príspevok späť. </w:t>
      </w:r>
    </w:p>
    <w:p w14:paraId="14653214" w14:textId="77777777" w:rsidR="00E12F57" w:rsidRDefault="00E12F57" w:rsidP="004F6873">
      <w:pPr>
        <w:pStyle w:val="Default"/>
        <w:ind w:left="851"/>
        <w:jc w:val="both"/>
        <w:rPr>
          <w:rFonts w:asciiTheme="minorHAnsi" w:hAnsiTheme="minorHAnsi" w:cstheme="minorHAnsi"/>
          <w:sz w:val="22"/>
        </w:rPr>
      </w:pPr>
    </w:p>
    <w:p w14:paraId="0B524E72" w14:textId="09D475E1" w:rsidR="009C3B8C" w:rsidRPr="004F6873" w:rsidRDefault="00E12F57" w:rsidP="004F6873">
      <w:pPr>
        <w:pStyle w:val="Default"/>
        <w:ind w:left="567" w:hanging="567"/>
        <w:jc w:val="both"/>
        <w:rPr>
          <w:rFonts w:asciiTheme="minorHAnsi" w:hAnsiTheme="minorHAnsi" w:cstheme="minorHAnsi"/>
          <w:i/>
          <w:iCs/>
          <w:sz w:val="22"/>
        </w:rPr>
      </w:pPr>
      <w:r w:rsidRPr="004F6873">
        <w:rPr>
          <w:rFonts w:asciiTheme="minorHAnsi" w:hAnsiTheme="minorHAnsi" w:cstheme="minorHAnsi"/>
          <w:i/>
          <w:iCs/>
          <w:sz w:val="22"/>
        </w:rPr>
        <w:t xml:space="preserve">           Ak žiadateľ vezme svoju žiadosť späť, hľadí sa na neho, ako keby žiadosť o príspevok nikdy nepodal.</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0" w:name="_Toc231806086"/>
      <w:r>
        <w:rPr>
          <w:rFonts w:asciiTheme="minorHAnsi" w:hAnsiTheme="minorHAnsi" w:cstheme="minorHAnsi"/>
          <w:b/>
          <w:bCs/>
          <w:smallCaps/>
          <w:color w:val="FFFFFF" w:themeColor="background1"/>
          <w:sz w:val="24"/>
          <w:szCs w:val="24"/>
          <w:lang w:eastAsia="sk-SK"/>
        </w:rPr>
        <w:t>6. Rozhodnutia vydané v konaní o žiadosti</w:t>
      </w:r>
      <w:bookmarkEnd w:id="10"/>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A340F0">
      <w:pPr>
        <w:pStyle w:val="Odsekzoznamu"/>
        <w:numPr>
          <w:ilvl w:val="0"/>
          <w:numId w:val="11"/>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272AAD1B" w:rsidR="00867AE1" w:rsidRPr="00824F3C" w:rsidRDefault="00867AE1" w:rsidP="00A340F0">
      <w:pPr>
        <w:pStyle w:val="Odsekzoznamu"/>
        <w:numPr>
          <w:ilvl w:val="0"/>
          <w:numId w:val="1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splnil všetky 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A340F0">
      <w:pPr>
        <w:pStyle w:val="Odsekzoznamu"/>
        <w:numPr>
          <w:ilvl w:val="0"/>
          <w:numId w:val="1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podanú ŽoPP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A340F0">
      <w:pPr>
        <w:pStyle w:val="Odsekzoznamu"/>
        <w:numPr>
          <w:ilvl w:val="0"/>
          <w:numId w:val="1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A340F0">
      <w:pPr>
        <w:pStyle w:val="Odsekzoznamu"/>
        <w:numPr>
          <w:ilvl w:val="0"/>
          <w:numId w:val="11"/>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A340F0">
      <w:pPr>
        <w:pStyle w:val="Odsekzoznamu"/>
        <w:numPr>
          <w:ilvl w:val="0"/>
          <w:numId w:val="13"/>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A340F0">
      <w:pPr>
        <w:pStyle w:val="Odsekzoznamu"/>
        <w:numPr>
          <w:ilvl w:val="0"/>
          <w:numId w:val="14"/>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A340F0">
      <w:pPr>
        <w:pStyle w:val="Odsekzoznamu"/>
        <w:numPr>
          <w:ilvl w:val="0"/>
          <w:numId w:val="14"/>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Pr="00824F3C" w:rsidRDefault="008E6B4E" w:rsidP="00A340F0">
      <w:pPr>
        <w:pStyle w:val="Odsekzoznamu"/>
        <w:numPr>
          <w:ilvl w:val="0"/>
          <w:numId w:val="13"/>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1" w:name="_Toc231806087"/>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1"/>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A340F0">
      <w:pPr>
        <w:pStyle w:val="Odsekzoznamu"/>
        <w:numPr>
          <w:ilvl w:val="0"/>
          <w:numId w:val="15"/>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6"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7"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8"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A340F0">
      <w:pPr>
        <w:pStyle w:val="Odsekzoznamu"/>
        <w:numPr>
          <w:ilvl w:val="0"/>
          <w:numId w:val="15"/>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5F2595">
        <w:rPr>
          <w:rFonts w:cstheme="minorHAnsi"/>
          <w:b/>
          <w:bCs/>
          <w:lang w:eastAsia="sk-SK"/>
        </w:rPr>
        <w:t>P</w:t>
      </w:r>
      <w:r w:rsidR="00043E1C" w:rsidRPr="005F2595">
        <w:rPr>
          <w:rFonts w:cstheme="minorHAnsi"/>
          <w:b/>
          <w:bCs/>
          <w:lang w:eastAsia="sk-SK"/>
        </w:rPr>
        <w:t>ôdohospodárska platobná agentúra</w:t>
      </w:r>
      <w:r w:rsidRPr="005F2595">
        <w:rPr>
          <w:rFonts w:cstheme="minorHAnsi"/>
          <w:b/>
          <w:bCs/>
          <w:lang w:eastAsia="sk-SK"/>
        </w:rPr>
        <w:t xml:space="preserve"> ani Ministerstvo pôdohospodárstva a rozvoja vidieka SR neposkytujú individuálne poradenstvo k Výzve</w:t>
      </w:r>
      <w:r w:rsidRPr="00AE1991">
        <w:rPr>
          <w:rFonts w:cstheme="minorHAnsi"/>
          <w:lang w:eastAsia="sk-SK"/>
        </w:rPr>
        <w:t xml:space="preser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lastRenderedPageBreak/>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AE1991" w:rsidRPr="004056BF">
        <w:rPr>
          <w:rFonts w:cstheme="minorHAnsi"/>
          <w:b/>
          <w:bCs/>
          <w:lang w:eastAsia="sk-SK"/>
        </w:rPr>
        <w:t>ŽoPP</w:t>
      </w:r>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A340F0">
      <w:pPr>
        <w:pStyle w:val="Odsekzoznamu"/>
        <w:numPr>
          <w:ilvl w:val="0"/>
          <w:numId w:val="15"/>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6350C0E9"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w:t>
      </w:r>
      <w:r w:rsidR="0099123C">
        <w:rPr>
          <w:rFonts w:eastAsia="Times New Roman" w:cstheme="minorHAnsi"/>
          <w:lang w:eastAsia="sk-SK"/>
        </w:rPr>
        <w:t>.</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EE0514" w:rsidRDefault="00AE1991" w:rsidP="00A340F0">
      <w:pPr>
        <w:pStyle w:val="Odsekzoznamu"/>
        <w:numPr>
          <w:ilvl w:val="0"/>
          <w:numId w:val="15"/>
        </w:numPr>
        <w:shd w:val="clear" w:color="auto" w:fill="FFFFFF" w:themeFill="background1"/>
        <w:spacing w:after="0" w:line="240" w:lineRule="auto"/>
        <w:ind w:left="567" w:hanging="567"/>
        <w:jc w:val="both"/>
        <w:rPr>
          <w:rStyle w:val="Hypertextovprepojenie"/>
          <w:rFonts w:cstheme="minorHAnsi"/>
          <w:color w:val="auto"/>
          <w:u w:val="none"/>
        </w:rPr>
      </w:pPr>
      <w:r w:rsidRPr="00AE1991">
        <w:rPr>
          <w:rFonts w:cstheme="minorHAnsi"/>
        </w:rPr>
        <w:t xml:space="preserve">Oznámenia súvisiace s Výzvou na predkladanie žiadostí po jej vyhlásení sa zverejňujú predovšetkým na webovom sídle Platobnej agentúry: </w:t>
      </w:r>
      <w:hyperlink r:id="rId29" w:history="1">
        <w:r w:rsidRPr="00AE1991">
          <w:rPr>
            <w:rStyle w:val="Hypertextovprepojenie"/>
            <w:rFonts w:cstheme="minorHAnsi"/>
          </w:rPr>
          <w:t>www.apa.sk</w:t>
        </w:r>
      </w:hyperlink>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2" w:name="_Toc231806088"/>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2"/>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ŽoPP, sa žiadateľovi zdôrazňujú tieto najdôležitejšie lehoty a dátumy:</w:t>
      </w:r>
    </w:p>
    <w:p w14:paraId="5EC7AE3F" w14:textId="105B3BBC" w:rsidR="00771ECD" w:rsidRPr="00650960" w:rsidRDefault="00771ECD"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sidRPr="009D1033">
        <w:rPr>
          <w:rFonts w:asciiTheme="minorHAnsi" w:hAnsiTheme="minorHAnsi" w:cstheme="minorHAnsi"/>
          <w:color w:val="auto"/>
          <w:sz w:val="22"/>
          <w:szCs w:val="22"/>
        </w:rPr>
        <w:t>Dátum vyhlásenia Výzvy</w:t>
      </w:r>
      <w:r w:rsidR="00F30CE7" w:rsidRPr="009D1033">
        <w:rPr>
          <w:rFonts w:asciiTheme="minorHAnsi" w:hAnsiTheme="minorHAnsi" w:cstheme="minorHAnsi"/>
          <w:color w:val="auto"/>
          <w:sz w:val="22"/>
          <w:szCs w:val="22"/>
        </w:rPr>
        <w:t xml:space="preserve">: </w:t>
      </w:r>
      <w:r w:rsidR="00650960" w:rsidRPr="00650960">
        <w:rPr>
          <w:rFonts w:asciiTheme="minorHAnsi" w:hAnsiTheme="minorHAnsi" w:cstheme="minorHAnsi"/>
          <w:b/>
          <w:bCs/>
          <w:color w:val="auto"/>
          <w:sz w:val="22"/>
          <w:szCs w:val="22"/>
        </w:rPr>
        <w:t>08</w:t>
      </w:r>
      <w:r w:rsidR="00940F6F" w:rsidRPr="00650960">
        <w:rPr>
          <w:rFonts w:asciiTheme="minorHAnsi" w:hAnsiTheme="minorHAnsi" w:cstheme="minorHAnsi"/>
          <w:b/>
          <w:bCs/>
          <w:color w:val="auto"/>
          <w:sz w:val="22"/>
          <w:szCs w:val="22"/>
        </w:rPr>
        <w:t>.</w:t>
      </w:r>
      <w:r w:rsidR="00650960" w:rsidRPr="00650960">
        <w:rPr>
          <w:rFonts w:asciiTheme="minorHAnsi" w:hAnsiTheme="minorHAnsi" w:cstheme="minorHAnsi"/>
          <w:b/>
          <w:bCs/>
          <w:color w:val="auto"/>
          <w:sz w:val="22"/>
          <w:szCs w:val="22"/>
        </w:rPr>
        <w:t>06</w:t>
      </w:r>
      <w:r w:rsidR="00F30CE7" w:rsidRPr="00650960">
        <w:rPr>
          <w:rFonts w:asciiTheme="minorHAnsi" w:hAnsiTheme="minorHAnsi" w:cstheme="minorHAnsi"/>
          <w:b/>
          <w:bCs/>
          <w:color w:val="auto"/>
          <w:sz w:val="22"/>
          <w:szCs w:val="22"/>
        </w:rPr>
        <w:t>.202</w:t>
      </w:r>
      <w:r w:rsidR="00262EB2" w:rsidRPr="00650960">
        <w:rPr>
          <w:rFonts w:asciiTheme="minorHAnsi" w:hAnsiTheme="minorHAnsi" w:cstheme="minorHAnsi"/>
          <w:b/>
          <w:bCs/>
          <w:color w:val="auto"/>
          <w:sz w:val="22"/>
          <w:szCs w:val="22"/>
        </w:rPr>
        <w:t>6</w:t>
      </w:r>
    </w:p>
    <w:p w14:paraId="188A5D9A" w14:textId="2D2B0489" w:rsidR="00771ECD" w:rsidRPr="00650960" w:rsidRDefault="00771ECD"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sidRPr="00650960">
        <w:rPr>
          <w:rFonts w:asciiTheme="minorHAnsi" w:hAnsiTheme="minorHAnsi" w:cstheme="minorHAnsi"/>
          <w:color w:val="auto"/>
          <w:sz w:val="22"/>
          <w:szCs w:val="22"/>
        </w:rPr>
        <w:t>Lehota na predkladanie ŽoPP:</w:t>
      </w:r>
      <w:r w:rsidR="00124EFC" w:rsidRPr="00650960">
        <w:rPr>
          <w:rFonts w:asciiTheme="minorHAnsi" w:hAnsiTheme="minorHAnsi" w:cstheme="minorHAnsi"/>
          <w:color w:val="auto"/>
          <w:sz w:val="22"/>
          <w:szCs w:val="22"/>
        </w:rPr>
        <w:t xml:space="preserve"> </w:t>
      </w:r>
      <w:r w:rsidR="00650960" w:rsidRPr="00650960">
        <w:rPr>
          <w:rFonts w:asciiTheme="minorHAnsi" w:hAnsiTheme="minorHAnsi" w:cstheme="minorHAnsi"/>
          <w:b/>
          <w:bCs/>
          <w:color w:val="auto"/>
          <w:sz w:val="22"/>
          <w:szCs w:val="22"/>
        </w:rPr>
        <w:t>13</w:t>
      </w:r>
      <w:r w:rsidR="00484DDC" w:rsidRPr="00650960">
        <w:rPr>
          <w:rFonts w:asciiTheme="minorHAnsi" w:hAnsiTheme="minorHAnsi" w:cstheme="minorHAnsi"/>
          <w:b/>
          <w:bCs/>
          <w:color w:val="auto"/>
          <w:sz w:val="22"/>
          <w:szCs w:val="22"/>
        </w:rPr>
        <w:t>.</w:t>
      </w:r>
      <w:r w:rsidR="00650960" w:rsidRPr="00650960">
        <w:rPr>
          <w:rFonts w:asciiTheme="minorHAnsi" w:hAnsiTheme="minorHAnsi" w:cstheme="minorHAnsi"/>
          <w:b/>
          <w:bCs/>
          <w:color w:val="auto"/>
          <w:sz w:val="22"/>
          <w:szCs w:val="22"/>
        </w:rPr>
        <w:t>07</w:t>
      </w:r>
      <w:r w:rsidR="00484DDC" w:rsidRPr="00650960">
        <w:rPr>
          <w:rFonts w:asciiTheme="minorHAnsi" w:hAnsiTheme="minorHAnsi" w:cstheme="minorHAnsi"/>
          <w:b/>
          <w:bCs/>
          <w:color w:val="auto"/>
          <w:sz w:val="22"/>
          <w:szCs w:val="22"/>
        </w:rPr>
        <w:t>.</w:t>
      </w:r>
      <w:r w:rsidRPr="00650960">
        <w:rPr>
          <w:rFonts w:asciiTheme="minorHAnsi" w:hAnsiTheme="minorHAnsi" w:cstheme="minorHAnsi"/>
          <w:b/>
          <w:bCs/>
          <w:color w:val="auto"/>
          <w:sz w:val="22"/>
          <w:szCs w:val="22"/>
        </w:rPr>
        <w:t>202</w:t>
      </w:r>
      <w:r w:rsidR="00940F6F" w:rsidRPr="00650960">
        <w:rPr>
          <w:rFonts w:asciiTheme="minorHAnsi" w:hAnsiTheme="minorHAnsi" w:cstheme="minorHAnsi"/>
          <w:b/>
          <w:bCs/>
          <w:color w:val="auto"/>
          <w:sz w:val="22"/>
          <w:szCs w:val="22"/>
        </w:rPr>
        <w:t>6</w:t>
      </w:r>
      <w:r w:rsidRPr="00650960">
        <w:rPr>
          <w:rFonts w:asciiTheme="minorHAnsi" w:hAnsiTheme="minorHAnsi" w:cstheme="minorHAnsi"/>
          <w:b/>
          <w:bCs/>
          <w:color w:val="auto"/>
          <w:sz w:val="22"/>
          <w:szCs w:val="22"/>
        </w:rPr>
        <w:t xml:space="preserve"> až </w:t>
      </w:r>
      <w:r w:rsidR="00650960" w:rsidRPr="00650960">
        <w:rPr>
          <w:rFonts w:asciiTheme="minorHAnsi" w:hAnsiTheme="minorHAnsi" w:cstheme="minorHAnsi"/>
          <w:b/>
          <w:bCs/>
          <w:color w:val="auto"/>
          <w:sz w:val="22"/>
          <w:szCs w:val="22"/>
        </w:rPr>
        <w:t>14</w:t>
      </w:r>
      <w:r w:rsidR="002A7FF6" w:rsidRPr="00650960">
        <w:rPr>
          <w:rFonts w:asciiTheme="minorHAnsi" w:hAnsiTheme="minorHAnsi" w:cstheme="minorHAnsi"/>
          <w:b/>
          <w:bCs/>
          <w:color w:val="auto"/>
          <w:sz w:val="22"/>
          <w:szCs w:val="22"/>
        </w:rPr>
        <w:t>.</w:t>
      </w:r>
      <w:r w:rsidR="00650960" w:rsidRPr="00650960">
        <w:rPr>
          <w:rFonts w:asciiTheme="minorHAnsi" w:hAnsiTheme="minorHAnsi" w:cstheme="minorHAnsi"/>
          <w:b/>
          <w:bCs/>
          <w:color w:val="auto"/>
          <w:sz w:val="22"/>
          <w:szCs w:val="22"/>
        </w:rPr>
        <w:t>08</w:t>
      </w:r>
      <w:r w:rsidR="00484DDC" w:rsidRPr="00650960">
        <w:rPr>
          <w:rFonts w:asciiTheme="minorHAnsi" w:hAnsiTheme="minorHAnsi" w:cstheme="minorHAnsi"/>
          <w:b/>
          <w:bCs/>
          <w:color w:val="auto"/>
          <w:sz w:val="22"/>
          <w:szCs w:val="22"/>
        </w:rPr>
        <w:t>.</w:t>
      </w:r>
      <w:r w:rsidRPr="00650960">
        <w:rPr>
          <w:rFonts w:asciiTheme="minorHAnsi" w:hAnsiTheme="minorHAnsi" w:cstheme="minorHAnsi"/>
          <w:b/>
          <w:bCs/>
          <w:color w:val="auto"/>
          <w:sz w:val="22"/>
          <w:szCs w:val="22"/>
        </w:rPr>
        <w:t>202</w:t>
      </w:r>
      <w:r w:rsidR="00262EB2" w:rsidRPr="00650960">
        <w:rPr>
          <w:rFonts w:asciiTheme="minorHAnsi" w:hAnsiTheme="minorHAnsi" w:cstheme="minorHAnsi"/>
          <w:b/>
          <w:bCs/>
          <w:color w:val="auto"/>
          <w:sz w:val="22"/>
          <w:szCs w:val="22"/>
        </w:rPr>
        <w:t>6</w:t>
      </w:r>
    </w:p>
    <w:p w14:paraId="3E06A912" w14:textId="13EEE040" w:rsidR="00771ECD" w:rsidRPr="00650960" w:rsidRDefault="00771ECD"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sidRPr="00650960">
        <w:rPr>
          <w:rFonts w:asciiTheme="minorHAnsi" w:hAnsiTheme="minorHAnsi" w:cstheme="minorHAnsi"/>
          <w:color w:val="auto"/>
          <w:sz w:val="22"/>
          <w:szCs w:val="22"/>
        </w:rPr>
        <w:t>Posledný deň lehoty na podanie ŽoPP:</w:t>
      </w:r>
      <w:r w:rsidR="00262EB2" w:rsidRPr="00650960">
        <w:rPr>
          <w:rFonts w:asciiTheme="minorHAnsi" w:hAnsiTheme="minorHAnsi" w:cstheme="minorHAnsi"/>
          <w:b/>
          <w:bCs/>
          <w:color w:val="auto"/>
          <w:sz w:val="22"/>
          <w:szCs w:val="22"/>
        </w:rPr>
        <w:t xml:space="preserve"> </w:t>
      </w:r>
      <w:r w:rsidR="00650960" w:rsidRPr="00650960">
        <w:rPr>
          <w:rFonts w:asciiTheme="minorHAnsi" w:hAnsiTheme="minorHAnsi" w:cstheme="minorHAnsi"/>
          <w:b/>
          <w:bCs/>
          <w:color w:val="auto"/>
          <w:sz w:val="22"/>
          <w:szCs w:val="22"/>
        </w:rPr>
        <w:t>14</w:t>
      </w:r>
      <w:r w:rsidRPr="00650960">
        <w:rPr>
          <w:rFonts w:asciiTheme="minorHAnsi" w:hAnsiTheme="minorHAnsi" w:cstheme="minorHAnsi"/>
          <w:b/>
          <w:bCs/>
          <w:color w:val="auto"/>
          <w:sz w:val="22"/>
          <w:szCs w:val="22"/>
        </w:rPr>
        <w:t>.</w:t>
      </w:r>
      <w:r w:rsidR="00650960" w:rsidRPr="00650960">
        <w:rPr>
          <w:rFonts w:asciiTheme="minorHAnsi" w:hAnsiTheme="minorHAnsi" w:cstheme="minorHAnsi"/>
          <w:b/>
          <w:bCs/>
          <w:color w:val="auto"/>
          <w:sz w:val="22"/>
          <w:szCs w:val="22"/>
        </w:rPr>
        <w:t>08</w:t>
      </w:r>
      <w:r w:rsidRPr="00650960">
        <w:rPr>
          <w:rFonts w:asciiTheme="minorHAnsi" w:hAnsiTheme="minorHAnsi" w:cstheme="minorHAnsi"/>
          <w:b/>
          <w:bCs/>
          <w:color w:val="auto"/>
          <w:sz w:val="22"/>
          <w:szCs w:val="22"/>
        </w:rPr>
        <w:t>.202</w:t>
      </w:r>
      <w:r w:rsidR="00940F6F" w:rsidRPr="00650960">
        <w:rPr>
          <w:rFonts w:asciiTheme="minorHAnsi" w:hAnsiTheme="minorHAnsi" w:cstheme="minorHAnsi"/>
          <w:b/>
          <w:bCs/>
          <w:color w:val="auto"/>
          <w:sz w:val="22"/>
          <w:szCs w:val="22"/>
        </w:rPr>
        <w:t>6</w:t>
      </w:r>
      <w:r w:rsidR="00F30CE7" w:rsidRPr="00650960">
        <w:rPr>
          <w:rFonts w:asciiTheme="minorHAnsi" w:hAnsiTheme="minorHAnsi" w:cstheme="minorHAnsi"/>
          <w:b/>
          <w:bCs/>
          <w:color w:val="auto"/>
          <w:sz w:val="22"/>
          <w:szCs w:val="22"/>
        </w:rPr>
        <w:t xml:space="preserve"> 23:59 hod.</w:t>
      </w:r>
    </w:p>
    <w:p w14:paraId="1590208B" w14:textId="3FC857ED" w:rsidR="00771ECD" w:rsidRDefault="00771ECD"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registráciu ŽoPP: </w:t>
      </w:r>
      <w:r w:rsidR="00484DDC">
        <w:rPr>
          <w:rFonts w:asciiTheme="minorHAnsi" w:hAnsiTheme="minorHAnsi" w:cstheme="minorHAnsi"/>
          <w:color w:val="auto"/>
          <w:sz w:val="22"/>
          <w:szCs w:val="22"/>
        </w:rPr>
        <w:t xml:space="preserve">v dostatočnom predstihu pred samotným „vytvorením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 xml:space="preserve"> k výzve“ a „</w:t>
      </w:r>
      <w:r>
        <w:rPr>
          <w:rFonts w:asciiTheme="minorHAnsi" w:hAnsiTheme="minorHAnsi" w:cstheme="minorHAnsi"/>
          <w:color w:val="auto"/>
          <w:sz w:val="22"/>
          <w:szCs w:val="22"/>
        </w:rPr>
        <w:t xml:space="preserve">podaním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IMS</w:t>
      </w:r>
    </w:p>
    <w:p w14:paraId="008AC8F4" w14:textId="0F71F480" w:rsidR="00771ECD" w:rsidRDefault="00771ECD"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administratívne overenie ŽoPP: </w:t>
      </w:r>
      <w:r w:rsidRPr="00A8460E">
        <w:rPr>
          <w:rFonts w:asciiTheme="minorHAnsi" w:hAnsiTheme="minorHAnsi" w:cstheme="minorHAnsi"/>
          <w:b/>
          <w:bCs/>
          <w:color w:val="auto"/>
          <w:sz w:val="22"/>
          <w:szCs w:val="22"/>
        </w:rPr>
        <w:t>do 20 pracovných dní</w:t>
      </w:r>
      <w:r>
        <w:rPr>
          <w:rFonts w:asciiTheme="minorHAnsi" w:hAnsiTheme="minorHAnsi" w:cstheme="minorHAnsi"/>
          <w:color w:val="auto"/>
          <w:sz w:val="22"/>
          <w:szCs w:val="22"/>
        </w:rPr>
        <w:t xml:space="preserve"> </w:t>
      </w:r>
      <w:r w:rsidRPr="005F2595">
        <w:rPr>
          <w:rFonts w:asciiTheme="minorHAnsi" w:hAnsiTheme="minorHAnsi" w:cstheme="minorHAnsi"/>
          <w:color w:val="auto"/>
          <w:sz w:val="22"/>
          <w:szCs w:val="22"/>
        </w:rPr>
        <w:t xml:space="preserve">odo dňa </w:t>
      </w:r>
      <w:r w:rsidR="005F2595" w:rsidRPr="005F2595">
        <w:rPr>
          <w:rFonts w:asciiTheme="minorHAnsi" w:hAnsiTheme="minorHAnsi" w:cstheme="minorHAnsi"/>
          <w:color w:val="auto"/>
          <w:sz w:val="22"/>
          <w:szCs w:val="22"/>
        </w:rPr>
        <w:t>uzavretia výzvy</w:t>
      </w:r>
      <w:r w:rsidRPr="005F2595">
        <w:rPr>
          <w:rFonts w:asciiTheme="minorHAnsi" w:hAnsiTheme="minorHAnsi" w:cstheme="minorHAnsi"/>
          <w:color w:val="auto"/>
          <w:sz w:val="22"/>
          <w:szCs w:val="22"/>
        </w:rPr>
        <w:t>,</w:t>
      </w:r>
      <w:r>
        <w:rPr>
          <w:rFonts w:asciiTheme="minorHAnsi" w:hAnsiTheme="minorHAnsi" w:cstheme="minorHAnsi"/>
          <w:color w:val="auto"/>
          <w:sz w:val="22"/>
          <w:szCs w:val="22"/>
        </w:rPr>
        <w:t xml:space="preserve"> najneskôr </w:t>
      </w:r>
      <w:r w:rsidRPr="00606398">
        <w:rPr>
          <w:rFonts w:asciiTheme="minorHAnsi" w:hAnsiTheme="minorHAnsi" w:cstheme="minorHAnsi"/>
          <w:b/>
          <w:bCs/>
          <w:color w:val="auto"/>
          <w:sz w:val="22"/>
          <w:szCs w:val="22"/>
        </w:rPr>
        <w:t>do 30 pracovných dní</w:t>
      </w:r>
      <w:r>
        <w:rPr>
          <w:rFonts w:asciiTheme="minorHAnsi" w:hAnsiTheme="minorHAnsi" w:cstheme="minorHAnsi"/>
          <w:color w:val="auto"/>
          <w:sz w:val="22"/>
          <w:szCs w:val="22"/>
        </w:rPr>
        <w:t xml:space="preserve"> odo dňa </w:t>
      </w:r>
      <w:r w:rsidR="005F2595">
        <w:rPr>
          <w:rFonts w:asciiTheme="minorHAnsi" w:hAnsiTheme="minorHAnsi" w:cstheme="minorHAnsi"/>
          <w:color w:val="auto"/>
          <w:sz w:val="22"/>
          <w:szCs w:val="22"/>
        </w:rPr>
        <w:t>uzavretia výzvy.</w:t>
      </w:r>
    </w:p>
    <w:p w14:paraId="085E6B1E" w14:textId="4DCBABA4" w:rsidR="00771ECD" w:rsidRDefault="00F30CE7"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00771ECD">
        <w:rPr>
          <w:rFonts w:asciiTheme="minorHAnsi" w:hAnsiTheme="minorHAnsi" w:cstheme="minorHAnsi"/>
          <w:color w:val="auto"/>
          <w:sz w:val="22"/>
          <w:szCs w:val="22"/>
        </w:rPr>
        <w:t>pozorňuje</w:t>
      </w:r>
      <w:r>
        <w:rPr>
          <w:rFonts w:asciiTheme="minorHAnsi" w:hAnsiTheme="minorHAnsi" w:cstheme="minorHAnsi"/>
          <w:color w:val="auto"/>
          <w:sz w:val="22"/>
          <w:szCs w:val="22"/>
        </w:rPr>
        <w:t>me žiadateľov</w:t>
      </w:r>
      <w:r w:rsidR="00771ECD">
        <w:rPr>
          <w:rFonts w:asciiTheme="minorHAnsi" w:hAnsiTheme="minorHAnsi" w:cstheme="minorHAnsi"/>
          <w:color w:val="auto"/>
          <w:sz w:val="22"/>
          <w:szCs w:val="22"/>
        </w:rPr>
        <w:t>, že tieto lehoty sú poriadkového a indikatívneho charakteru, a nemožno vylúčiť ich predĺženie v dôsledku skutočností nezávislých na vôli Platobnej agentúry.</w:t>
      </w:r>
    </w:p>
    <w:p w14:paraId="5FA9B45F" w14:textId="1C429114" w:rsidR="00771ECD" w:rsidRDefault="00771ECD"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Žiadateľ sa upozorňuje, že počas trvania tzv. </w:t>
      </w:r>
      <w:proofErr w:type="spellStart"/>
      <w:r>
        <w:rPr>
          <w:rFonts w:asciiTheme="minorHAnsi" w:hAnsiTheme="minorHAnsi" w:cstheme="minorHAnsi"/>
          <w:color w:val="auto"/>
          <w:sz w:val="22"/>
          <w:szCs w:val="22"/>
        </w:rPr>
        <w:t>klarifikácie</w:t>
      </w:r>
      <w:proofErr w:type="spellEnd"/>
      <w:r>
        <w:rPr>
          <w:rFonts w:asciiTheme="minorHAnsi" w:hAnsiTheme="minorHAnsi" w:cstheme="minorHAnsi"/>
          <w:color w:val="auto"/>
          <w:sz w:val="22"/>
          <w:szCs w:val="22"/>
        </w:rPr>
        <w:t xml:space="preserve"> lehota na administratívne overenie ŽoPP spočíva.</w:t>
      </w:r>
    </w:p>
    <w:p w14:paraId="05CF405C" w14:textId="4A2E6462" w:rsidR="00771ECD" w:rsidRPr="00244B17" w:rsidRDefault="00771ECD"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sidRPr="00244B17">
        <w:rPr>
          <w:rFonts w:asciiTheme="minorHAnsi" w:hAnsiTheme="minorHAnsi" w:cstheme="minorHAnsi"/>
          <w:color w:val="auto"/>
          <w:sz w:val="22"/>
          <w:szCs w:val="22"/>
        </w:rPr>
        <w:t xml:space="preserve">Lehota na odborné overenie ŽoPP: </w:t>
      </w:r>
      <w:r w:rsidRPr="00244B17">
        <w:rPr>
          <w:rFonts w:asciiTheme="minorHAnsi" w:hAnsiTheme="minorHAnsi" w:cstheme="minorHAnsi"/>
          <w:b/>
          <w:bCs/>
          <w:color w:val="auto"/>
          <w:sz w:val="22"/>
          <w:szCs w:val="22"/>
        </w:rPr>
        <w:t>do 30 pracovných dní</w:t>
      </w:r>
      <w:r w:rsidRPr="00244B17">
        <w:rPr>
          <w:rFonts w:asciiTheme="minorHAnsi" w:hAnsiTheme="minorHAnsi" w:cstheme="minorHAnsi"/>
          <w:color w:val="auto"/>
          <w:sz w:val="22"/>
          <w:szCs w:val="22"/>
        </w:rPr>
        <w:t xml:space="preserve"> po administratívnom overení ŽoPP, najneskôr </w:t>
      </w:r>
      <w:r w:rsidRPr="00244B17">
        <w:rPr>
          <w:rFonts w:asciiTheme="minorHAnsi" w:hAnsiTheme="minorHAnsi" w:cstheme="minorHAnsi"/>
          <w:b/>
          <w:bCs/>
          <w:color w:val="auto"/>
          <w:sz w:val="22"/>
          <w:szCs w:val="22"/>
        </w:rPr>
        <w:t>do 50 pracovných dní</w:t>
      </w:r>
      <w:r w:rsidRPr="00244B17">
        <w:rPr>
          <w:rFonts w:asciiTheme="minorHAnsi" w:hAnsiTheme="minorHAnsi" w:cstheme="minorHAnsi"/>
          <w:color w:val="auto"/>
          <w:sz w:val="22"/>
          <w:szCs w:val="22"/>
        </w:rPr>
        <w:t xml:space="preserve"> po administratívnom overení ŽoPP; Žiadateľ sa upozorňuje, </w:t>
      </w:r>
      <w:r w:rsidR="00314DDF" w:rsidRPr="00244B17">
        <w:rPr>
          <w:rFonts w:asciiTheme="minorHAnsi" w:hAnsiTheme="minorHAnsi" w:cstheme="minorHAnsi"/>
          <w:color w:val="auto"/>
          <w:sz w:val="22"/>
          <w:szCs w:val="22"/>
        </w:rPr>
        <w:t>že </w:t>
      </w:r>
      <w:r w:rsidRPr="00244B17">
        <w:rPr>
          <w:rFonts w:asciiTheme="minorHAnsi" w:hAnsiTheme="minorHAnsi" w:cstheme="minorHAnsi"/>
          <w:color w:val="auto"/>
          <w:sz w:val="22"/>
          <w:szCs w:val="22"/>
        </w:rPr>
        <w:t>tieto lehoty sú poriadkového a indikatívneho charakteru, a nemožno vylúčiť ich predĺženie v dôsledku skutočností nezávislých na vôli Platobnej agentúry.</w:t>
      </w:r>
      <w:r w:rsidR="00314DDF" w:rsidRPr="00244B17">
        <w:rPr>
          <w:rFonts w:asciiTheme="minorHAnsi" w:hAnsiTheme="minorHAnsi" w:cstheme="minorHAnsi"/>
          <w:color w:val="auto"/>
          <w:sz w:val="22"/>
          <w:szCs w:val="22"/>
        </w:rPr>
        <w:t xml:space="preserve"> </w:t>
      </w:r>
      <w:r w:rsidR="00F30CE7" w:rsidRPr="00244B17">
        <w:rPr>
          <w:rFonts w:asciiTheme="minorHAnsi" w:hAnsiTheme="minorHAnsi" w:cstheme="minorHAnsi"/>
          <w:color w:val="auto"/>
          <w:sz w:val="22"/>
          <w:szCs w:val="22"/>
        </w:rPr>
        <w:t>Upozorňujeme žiadateľov</w:t>
      </w:r>
      <w:r w:rsidRPr="00244B17">
        <w:rPr>
          <w:rFonts w:asciiTheme="minorHAnsi" w:hAnsiTheme="minorHAnsi" w:cstheme="minorHAnsi"/>
          <w:color w:val="auto"/>
          <w:sz w:val="22"/>
          <w:szCs w:val="22"/>
        </w:rPr>
        <w:t xml:space="preserve">, </w:t>
      </w:r>
      <w:r w:rsidR="00314DDF" w:rsidRPr="00244B17">
        <w:rPr>
          <w:rFonts w:asciiTheme="minorHAnsi" w:hAnsiTheme="minorHAnsi" w:cstheme="minorHAnsi"/>
          <w:color w:val="auto"/>
          <w:sz w:val="22"/>
          <w:szCs w:val="22"/>
        </w:rPr>
        <w:t>že</w:t>
      </w:r>
      <w:r w:rsidR="00314DDF">
        <w:rPr>
          <w:rFonts w:asciiTheme="minorHAnsi" w:hAnsiTheme="minorHAnsi" w:cstheme="minorHAnsi"/>
          <w:color w:val="auto"/>
          <w:sz w:val="22"/>
          <w:szCs w:val="22"/>
        </w:rPr>
        <w:t> </w:t>
      </w:r>
      <w:r w:rsidRPr="00244B17">
        <w:rPr>
          <w:rFonts w:asciiTheme="minorHAnsi" w:hAnsiTheme="minorHAnsi" w:cstheme="minorHAnsi"/>
          <w:color w:val="auto"/>
          <w:sz w:val="22"/>
          <w:szCs w:val="22"/>
        </w:rPr>
        <w:t xml:space="preserve">počas trvania tzv. </w:t>
      </w:r>
      <w:proofErr w:type="spellStart"/>
      <w:r w:rsidRPr="00244B17">
        <w:rPr>
          <w:rFonts w:asciiTheme="minorHAnsi" w:hAnsiTheme="minorHAnsi" w:cstheme="minorHAnsi"/>
          <w:color w:val="auto"/>
          <w:sz w:val="22"/>
          <w:szCs w:val="22"/>
        </w:rPr>
        <w:t>klarifikácie</w:t>
      </w:r>
      <w:proofErr w:type="spellEnd"/>
      <w:r w:rsidRPr="00244B17">
        <w:rPr>
          <w:rFonts w:asciiTheme="minorHAnsi" w:hAnsiTheme="minorHAnsi" w:cstheme="minorHAnsi"/>
          <w:color w:val="auto"/>
          <w:sz w:val="22"/>
          <w:szCs w:val="22"/>
        </w:rPr>
        <w:t xml:space="preserve"> lehota na odborné overenie ŽoPP spočíva.</w:t>
      </w:r>
    </w:p>
    <w:p w14:paraId="2A35548C" w14:textId="04E68759" w:rsidR="00771ECD" w:rsidRDefault="00771ECD"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výber ŽoPP a vydanie rozhodnutia o ŽoPP: </w:t>
      </w:r>
      <w:r w:rsidRPr="00606398">
        <w:rPr>
          <w:rFonts w:asciiTheme="minorHAnsi" w:hAnsiTheme="minorHAnsi" w:cstheme="minorHAnsi"/>
          <w:b/>
          <w:bCs/>
          <w:color w:val="auto"/>
          <w:sz w:val="22"/>
          <w:szCs w:val="22"/>
        </w:rPr>
        <w:t>bez zbytočného odkladu</w:t>
      </w:r>
      <w:r>
        <w:rPr>
          <w:rFonts w:asciiTheme="minorHAnsi" w:hAnsiTheme="minorHAnsi" w:cstheme="minorHAnsi"/>
          <w:color w:val="auto"/>
          <w:sz w:val="22"/>
          <w:szCs w:val="22"/>
        </w:rPr>
        <w:t xml:space="preserve"> po odbornom overení ŽoPP, resp. po uskutočnení výberu ŽoPP. Nevzťahuje sa na vydanie rozhodnutia o zastavení konania, ktoré môže byť vydané a oznámené počas administratívneho overovania ŽoPP, resp. počas odborného overovania ŽoPP.</w:t>
      </w:r>
    </w:p>
    <w:p w14:paraId="1AE323F2" w14:textId="70CDE4B5" w:rsidR="00771ECD" w:rsidRDefault="00771ECD"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odvolania: </w:t>
      </w:r>
      <w:r w:rsidRPr="00606398">
        <w:rPr>
          <w:rFonts w:asciiTheme="minorHAnsi" w:hAnsiTheme="minorHAnsi" w:cstheme="minorHAnsi"/>
          <w:b/>
          <w:bCs/>
          <w:color w:val="auto"/>
          <w:sz w:val="22"/>
          <w:szCs w:val="22"/>
        </w:rPr>
        <w:t>do 10 pracovných dní</w:t>
      </w:r>
      <w:r>
        <w:rPr>
          <w:rFonts w:asciiTheme="minorHAnsi" w:hAnsiTheme="minorHAnsi" w:cstheme="minorHAnsi"/>
          <w:color w:val="auto"/>
          <w:sz w:val="22"/>
          <w:szCs w:val="22"/>
        </w:rPr>
        <w:t xml:space="preserve"> odo dňa doručenia rozhodnutia, voči ktorému je odvolanie prípustné. V prípade nesprávneho poučenia, resp. absentujúceho </w:t>
      </w:r>
      <w:r>
        <w:rPr>
          <w:rFonts w:asciiTheme="minorHAnsi" w:hAnsiTheme="minorHAnsi" w:cstheme="minorHAnsi"/>
          <w:color w:val="auto"/>
          <w:sz w:val="22"/>
          <w:szCs w:val="22"/>
        </w:rPr>
        <w:lastRenderedPageBreak/>
        <w:t xml:space="preserve">poučenia v rozhodnutí o ŽoPP, proti ktorému je odvolanie prípustné, </w:t>
      </w:r>
      <w:r w:rsidR="00927828">
        <w:rPr>
          <w:rFonts w:asciiTheme="minorHAnsi" w:hAnsiTheme="minorHAnsi" w:cstheme="minorHAnsi"/>
          <w:color w:val="auto"/>
          <w:sz w:val="22"/>
          <w:szCs w:val="22"/>
        </w:rPr>
        <w:t>lehota na podanie odvolani</w:t>
      </w:r>
      <w:r w:rsidR="00314DDF">
        <w:rPr>
          <w:rFonts w:asciiTheme="minorHAnsi" w:hAnsiTheme="minorHAnsi" w:cstheme="minorHAnsi"/>
          <w:color w:val="auto"/>
          <w:sz w:val="22"/>
          <w:szCs w:val="22"/>
        </w:rPr>
        <w:t>a</w:t>
      </w:r>
      <w:r w:rsidR="00927828">
        <w:rPr>
          <w:rFonts w:asciiTheme="minorHAnsi" w:hAnsiTheme="minorHAnsi" w:cstheme="minorHAnsi"/>
          <w:color w:val="auto"/>
          <w:sz w:val="22"/>
          <w:szCs w:val="22"/>
        </w:rPr>
        <w:t xml:space="preserve"> je jeden mesiac odo dňa doručenia rozhodnutia o ŽoPP.</w:t>
      </w:r>
    </w:p>
    <w:p w14:paraId="77A85970" w14:textId="098F1A88" w:rsidR="00927828" w:rsidRDefault="00927828" w:rsidP="00A340F0">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podnetu na preskúmanie rozhodnutia o neschválení ŽoPP alebo rozhodnutia o zastavení konania </w:t>
      </w:r>
      <w:r w:rsidRPr="00606398">
        <w:rPr>
          <w:rFonts w:asciiTheme="minorHAnsi" w:hAnsiTheme="minorHAnsi" w:cstheme="minorHAnsi"/>
          <w:b/>
          <w:bCs/>
          <w:color w:val="auto"/>
          <w:sz w:val="22"/>
          <w:szCs w:val="22"/>
        </w:rPr>
        <w:t>do dvoch rokov</w:t>
      </w:r>
      <w:r>
        <w:rPr>
          <w:rFonts w:asciiTheme="minorHAnsi" w:hAnsiTheme="minorHAnsi" w:cstheme="minorHAnsi"/>
          <w:color w:val="auto"/>
          <w:sz w:val="22"/>
          <w:szCs w:val="22"/>
        </w:rPr>
        <w:t xml:space="preserve"> od nadobudnutia právoplatnosti tohto rozhodnutia. Lehota na podanie podnetu na preskúmanie rozhodnutia o schválení ŽoPP je bez limitu.</w:t>
      </w:r>
    </w:p>
    <w:p w14:paraId="7933B53D" w14:textId="709A7018" w:rsidR="00427438" w:rsidRPr="0099123C" w:rsidRDefault="009D003D" w:rsidP="00E43E82">
      <w:pPr>
        <w:pStyle w:val="Default"/>
        <w:numPr>
          <w:ilvl w:val="0"/>
          <w:numId w:val="16"/>
        </w:numPr>
        <w:spacing w:line="276" w:lineRule="auto"/>
        <w:ind w:left="567" w:hanging="567"/>
        <w:jc w:val="both"/>
        <w:rPr>
          <w:rFonts w:cstheme="minorHAnsi"/>
        </w:rPr>
      </w:pPr>
      <w:r w:rsidRPr="0099123C">
        <w:rPr>
          <w:rFonts w:asciiTheme="minorHAnsi" w:hAnsiTheme="minorHAnsi" w:cstheme="minorHAnsi"/>
          <w:color w:val="auto"/>
          <w:sz w:val="22"/>
          <w:szCs w:val="22"/>
        </w:rPr>
        <w:t>Lehot</w:t>
      </w:r>
      <w:r w:rsidR="00082466" w:rsidRPr="0099123C">
        <w:rPr>
          <w:rFonts w:asciiTheme="minorHAnsi" w:hAnsiTheme="minorHAnsi" w:cstheme="minorHAnsi"/>
          <w:color w:val="auto"/>
          <w:sz w:val="22"/>
          <w:szCs w:val="22"/>
        </w:rPr>
        <w:t>y</w:t>
      </w:r>
      <w:r w:rsidRPr="0099123C">
        <w:rPr>
          <w:rFonts w:asciiTheme="minorHAnsi" w:hAnsiTheme="minorHAnsi" w:cstheme="minorHAnsi"/>
          <w:color w:val="auto"/>
          <w:sz w:val="22"/>
          <w:szCs w:val="22"/>
        </w:rPr>
        <w:t xml:space="preserve"> na podanie</w:t>
      </w:r>
      <w:r w:rsidR="005E2FAF" w:rsidRPr="0099123C">
        <w:rPr>
          <w:rFonts w:asciiTheme="minorHAnsi" w:hAnsiTheme="minorHAnsi" w:cstheme="minorHAnsi"/>
          <w:color w:val="auto"/>
          <w:sz w:val="22"/>
          <w:szCs w:val="22"/>
        </w:rPr>
        <w:t xml:space="preserve"> žiadosti o platbu bud</w:t>
      </w:r>
      <w:r w:rsidR="00082466" w:rsidRPr="0099123C">
        <w:rPr>
          <w:rFonts w:asciiTheme="minorHAnsi" w:hAnsiTheme="minorHAnsi" w:cstheme="minorHAnsi"/>
          <w:color w:val="auto"/>
          <w:sz w:val="22"/>
          <w:szCs w:val="22"/>
        </w:rPr>
        <w:t>ú</w:t>
      </w:r>
      <w:r w:rsidR="005E2FAF" w:rsidRPr="0099123C">
        <w:rPr>
          <w:rFonts w:asciiTheme="minorHAnsi" w:hAnsiTheme="minorHAnsi" w:cstheme="minorHAnsi"/>
          <w:color w:val="auto"/>
          <w:sz w:val="22"/>
          <w:szCs w:val="22"/>
        </w:rPr>
        <w:t xml:space="preserve"> uveden</w:t>
      </w:r>
      <w:r w:rsidR="00082466" w:rsidRPr="0099123C">
        <w:rPr>
          <w:rFonts w:asciiTheme="minorHAnsi" w:hAnsiTheme="minorHAnsi" w:cstheme="minorHAnsi"/>
          <w:color w:val="auto"/>
          <w:sz w:val="22"/>
          <w:szCs w:val="22"/>
        </w:rPr>
        <w:t>é</w:t>
      </w:r>
      <w:r w:rsidR="005E2FAF" w:rsidRPr="0099123C">
        <w:rPr>
          <w:rFonts w:asciiTheme="minorHAnsi" w:hAnsiTheme="minorHAnsi" w:cstheme="minorHAnsi"/>
          <w:color w:val="auto"/>
          <w:sz w:val="22"/>
          <w:szCs w:val="22"/>
        </w:rPr>
        <w:t xml:space="preserve"> v</w:t>
      </w:r>
      <w:r w:rsidR="00AF1C62" w:rsidRPr="0099123C">
        <w:rPr>
          <w:rFonts w:asciiTheme="minorHAnsi" w:hAnsiTheme="minorHAnsi" w:cstheme="minorHAnsi"/>
          <w:color w:val="auto"/>
          <w:sz w:val="22"/>
          <w:szCs w:val="22"/>
        </w:rPr>
        <w:t> Zmluve o poskytnutí príspevku</w:t>
      </w:r>
      <w:r w:rsidR="00546D11" w:rsidRPr="0099123C">
        <w:rPr>
          <w:rFonts w:asciiTheme="minorHAnsi" w:hAnsiTheme="minorHAnsi" w:cstheme="minorHAnsi"/>
          <w:color w:val="auto"/>
          <w:sz w:val="22"/>
          <w:szCs w:val="22"/>
        </w:rPr>
        <w:t xml:space="preserve"> a takisto </w:t>
      </w:r>
      <w:r w:rsidR="00813630" w:rsidRPr="0099123C">
        <w:rPr>
          <w:rFonts w:asciiTheme="minorHAnsi" w:hAnsiTheme="minorHAnsi" w:cstheme="minorHAnsi"/>
          <w:b/>
          <w:bCs/>
          <w:color w:val="auto"/>
          <w:sz w:val="22"/>
          <w:szCs w:val="22"/>
        </w:rPr>
        <w:t>povinnosť fyzického ukončenie realizácie projektu</w:t>
      </w:r>
      <w:r w:rsidR="00813630" w:rsidRPr="0099123C">
        <w:rPr>
          <w:rFonts w:asciiTheme="minorHAnsi" w:hAnsiTheme="minorHAnsi" w:cstheme="minorHAnsi"/>
          <w:color w:val="auto"/>
          <w:sz w:val="22"/>
          <w:szCs w:val="22"/>
        </w:rPr>
        <w:t xml:space="preserve"> (V. časť, kap. 5.2 ods. 18 Systému riadenia projektových intervencií), ako aj termín podávania záverečnej žiadosti o platbu </w:t>
      </w:r>
      <w:r w:rsidR="00813630" w:rsidRPr="0099123C">
        <w:rPr>
          <w:rFonts w:asciiTheme="minorHAnsi" w:hAnsiTheme="minorHAnsi" w:cstheme="minorHAnsi"/>
          <w:b/>
          <w:bCs/>
          <w:color w:val="auto"/>
          <w:sz w:val="22"/>
          <w:szCs w:val="22"/>
        </w:rPr>
        <w:t xml:space="preserve">do </w:t>
      </w:r>
      <w:r w:rsidR="0060457E" w:rsidRPr="0099123C">
        <w:rPr>
          <w:rFonts w:asciiTheme="minorHAnsi" w:hAnsiTheme="minorHAnsi" w:cstheme="minorHAnsi"/>
          <w:b/>
          <w:bCs/>
          <w:color w:val="auto"/>
          <w:sz w:val="22"/>
          <w:szCs w:val="22"/>
        </w:rPr>
        <w:t>24</w:t>
      </w:r>
      <w:r w:rsidR="00813630" w:rsidRPr="0099123C">
        <w:rPr>
          <w:rFonts w:asciiTheme="minorHAnsi" w:hAnsiTheme="minorHAnsi" w:cstheme="minorHAnsi"/>
          <w:b/>
          <w:bCs/>
          <w:color w:val="auto"/>
          <w:sz w:val="22"/>
          <w:szCs w:val="22"/>
        </w:rPr>
        <w:t xml:space="preserve"> mesiacov od účinnosti Zmluvy o</w:t>
      </w:r>
      <w:r w:rsidR="001B15CD" w:rsidRPr="0099123C">
        <w:rPr>
          <w:rFonts w:asciiTheme="minorHAnsi" w:hAnsiTheme="minorHAnsi" w:cstheme="minorHAnsi"/>
          <w:b/>
          <w:bCs/>
          <w:color w:val="auto"/>
          <w:sz w:val="22"/>
          <w:szCs w:val="22"/>
        </w:rPr>
        <w:t> </w:t>
      </w:r>
      <w:r w:rsidR="00813630" w:rsidRPr="0099123C">
        <w:rPr>
          <w:rFonts w:asciiTheme="minorHAnsi" w:hAnsiTheme="minorHAnsi" w:cstheme="minorHAnsi"/>
          <w:b/>
          <w:bCs/>
          <w:color w:val="auto"/>
          <w:sz w:val="22"/>
          <w:szCs w:val="22"/>
        </w:rPr>
        <w:t>príspevku</w:t>
      </w:r>
      <w:r w:rsidR="001B15CD" w:rsidRPr="0099123C">
        <w:rPr>
          <w:rFonts w:asciiTheme="minorHAnsi" w:hAnsiTheme="minorHAnsi" w:cstheme="minorHAnsi"/>
          <w:b/>
          <w:bCs/>
          <w:color w:val="auto"/>
          <w:sz w:val="22"/>
          <w:szCs w:val="22"/>
        </w:rPr>
        <w:t>.</w:t>
      </w:r>
    </w:p>
    <w:sectPr w:rsidR="00427438" w:rsidRPr="0099123C" w:rsidSect="002F6D56">
      <w:headerReference w:type="default" r:id="rId30"/>
      <w:footerReference w:type="even" r:id="rId31"/>
      <w:footerReference w:type="default" r:id="rId32"/>
      <w:footerReference w:type="first" r:id="rId3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F168" w14:textId="77777777" w:rsidR="00AB1380" w:rsidRDefault="00AB1380" w:rsidP="005C5925">
      <w:pPr>
        <w:spacing w:after="0" w:line="240" w:lineRule="auto"/>
      </w:pPr>
      <w:r>
        <w:separator/>
      </w:r>
    </w:p>
  </w:endnote>
  <w:endnote w:type="continuationSeparator" w:id="0">
    <w:p w14:paraId="1F4FFF9B" w14:textId="77777777" w:rsidR="00AB1380" w:rsidRDefault="00AB1380"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FB17ED">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5E" w14:textId="77777777" w:rsidR="00AB1380" w:rsidRDefault="00AB1380" w:rsidP="005C5925">
      <w:pPr>
        <w:spacing w:after="0" w:line="240" w:lineRule="auto"/>
      </w:pPr>
      <w:r>
        <w:separator/>
      </w:r>
    </w:p>
  </w:footnote>
  <w:footnote w:type="continuationSeparator" w:id="0">
    <w:p w14:paraId="269044FD" w14:textId="77777777" w:rsidR="00AB1380" w:rsidRDefault="00AB1380" w:rsidP="005C5925">
      <w:pPr>
        <w:spacing w:after="0" w:line="240" w:lineRule="auto"/>
      </w:pPr>
      <w:r>
        <w:continuationSeparator/>
      </w:r>
    </w:p>
  </w:footnote>
  <w:footnote w:id="1">
    <w:p w14:paraId="03CA781F" w14:textId="302D13DB" w:rsidR="009F4A41" w:rsidRDefault="009F4A41" w:rsidP="009F4A41">
      <w:pPr>
        <w:pStyle w:val="Textpoznmkypodiarou"/>
        <w:ind w:left="142" w:hanging="142"/>
        <w:jc w:val="both"/>
        <w:rPr>
          <w:rFonts w:eastAsia="Times New Roman" w:cstheme="minorHAnsi"/>
          <w:b/>
          <w:sz w:val="16"/>
          <w:szCs w:val="16"/>
          <w:lang w:eastAsia="ar-SA"/>
        </w:rPr>
      </w:pPr>
      <w:r>
        <w:rPr>
          <w:rStyle w:val="Odkaznapoznmkupodiarou"/>
          <w:rFonts w:cstheme="minorHAnsi"/>
          <w:sz w:val="18"/>
          <w:szCs w:val="18"/>
        </w:rPr>
        <w:footnoteRef/>
      </w:r>
      <w:r>
        <w:rPr>
          <w:rFonts w:cstheme="minorHAnsi"/>
          <w:sz w:val="18"/>
          <w:szCs w:val="18"/>
        </w:rPr>
        <w:t xml:space="preserve"> </w:t>
      </w:r>
      <w:r>
        <w:rPr>
          <w:rFonts w:cstheme="minorHAnsi"/>
          <w:bCs/>
          <w:sz w:val="16"/>
          <w:szCs w:val="16"/>
        </w:rPr>
        <w:t>Začatie prác</w:t>
      </w:r>
      <w:r>
        <w:rPr>
          <w:rFonts w:cstheme="minorHAnsi"/>
          <w:b/>
          <w:sz w:val="16"/>
          <w:szCs w:val="16"/>
        </w:rPr>
        <w:t xml:space="preserve"> </w:t>
      </w:r>
      <w:r>
        <w:rPr>
          <w:rFonts w:cstheme="minorHAnsi"/>
          <w:bCs/>
          <w:sz w:val="16"/>
          <w:szCs w:val="16"/>
        </w:rPr>
        <w:t>je buď začiatok stavebných prác týkajúcich sa investície, alebo prvý právny záväzok objednať zariadenie alebo akýkoľvek iný záväzok, na základe ktorého je investícia nezvratná, podľa toho, čo nastane skôr. Nákup pozemku a prípravné práce, ako je získanie povolení a vypracovanie štúdií uskutočniteľnosti, sa nepokladá za začatie prác. V prípade prevzatia je „začatie prác“ okamih nadobudnutia aktív priamo súvisiacich s nadobudnutou prevádzk</w:t>
      </w:r>
      <w:r w:rsidR="005860C2">
        <w:rPr>
          <w:rFonts w:cstheme="minorHAnsi"/>
          <w:bCs/>
          <w:sz w:val="16"/>
          <w:szCs w:val="16"/>
        </w:rPr>
        <w:t>0</w:t>
      </w:r>
      <w:r>
        <w:rPr>
          <w:rFonts w:cstheme="minorHAnsi"/>
          <w:bCs/>
          <w:sz w:val="16"/>
          <w:szCs w:val="16"/>
        </w:rPr>
        <w:t>arňou;</w:t>
      </w:r>
      <w:r>
        <w:rPr>
          <w:rFonts w:cstheme="minorHAnsi"/>
          <w:sz w:val="16"/>
          <w:szCs w:val="16"/>
        </w:rPr>
        <w:t xml:space="preserve"> </w:t>
      </w:r>
    </w:p>
  </w:footnote>
  <w:footnote w:id="2">
    <w:p w14:paraId="096EDE15" w14:textId="77777777" w:rsidR="009F4A41" w:rsidRDefault="009F4A41" w:rsidP="009F4A41">
      <w:pPr>
        <w:pStyle w:val="Textpoznmkypodiarou"/>
        <w:ind w:left="142" w:hanging="142"/>
        <w:jc w:val="both"/>
        <w:rPr>
          <w:sz w:val="16"/>
          <w:szCs w:val="16"/>
        </w:rPr>
      </w:pPr>
      <w:r>
        <w:rPr>
          <w:rStyle w:val="Odkaznapoznmkupodiarou"/>
          <w:sz w:val="16"/>
          <w:szCs w:val="16"/>
        </w:rPr>
        <w:footnoteRef/>
      </w:r>
      <w:r>
        <w:rPr>
          <w:sz w:val="16"/>
          <w:szCs w:val="16"/>
        </w:rPr>
        <w:t xml:space="preserve"> </w:t>
      </w:r>
      <w:r>
        <w:rPr>
          <w:rFonts w:cstheme="minorHAnsi"/>
          <w:bCs/>
          <w:sz w:val="16"/>
          <w:szCs w:val="16"/>
        </w:rPr>
        <w:t>Napr. v prípade, ak je pomoc poskytnutá 12. februára 2024, za tri roky predchádzajúce ku dňu poskytnutia pomoci sa považuje obdobie od 12. februára 2021 do 12. februára 2024 (vrátane).</w:t>
      </w:r>
    </w:p>
  </w:footnote>
  <w:footnote w:id="3">
    <w:p w14:paraId="7D4A9488" w14:textId="77777777" w:rsidR="009F4A41" w:rsidRDefault="009F4A41" w:rsidP="009F4A41">
      <w:pPr>
        <w:pStyle w:val="Textpoznmkypodiarou"/>
        <w:jc w:val="both"/>
        <w:rPr>
          <w:sz w:val="16"/>
          <w:szCs w:val="16"/>
        </w:rPr>
      </w:pPr>
      <w:r>
        <w:rPr>
          <w:rStyle w:val="Odkaznapoznmkupodiarou"/>
          <w:sz w:val="16"/>
          <w:szCs w:val="16"/>
        </w:rPr>
        <w:footnoteRef/>
      </w:r>
      <w:r>
        <w:rPr>
          <w:sz w:val="16"/>
          <w:szCs w:val="16"/>
        </w:rPr>
        <w:t xml:space="preserve"> Podľa pravidiel EÚ v oblasti štátnej pomoci služby, ktoré možno kvalifikovať ako hospodárske činnosti, predstavujú plnenia, ktoré sa bežne poskytujú za odplatu. Základná vlastnosť odplaty spočíva v skutočnosti, že táto odplata predstavuje hospodárske protiplnenie daného poskytnutia služby.</w:t>
      </w:r>
    </w:p>
  </w:footnote>
  <w:footnote w:id="4">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5">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8"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(eID) s oprávnením na prístup a disponovanie s elektronickou schránkou žiadateľa, inak zaevidovanie ŽoPP v IMS nebude úspešné.</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69C2" w14:textId="0EAC95A9" w:rsidR="00597BDD" w:rsidRDefault="00597BDD" w:rsidP="00597BDD">
    <w:pPr>
      <w:pStyle w:val="Hlavika"/>
    </w:pPr>
    <w:r w:rsidRPr="00D04263">
      <w:rPr>
        <w:rFonts w:cs="Times New Roman"/>
        <w:noProof/>
      </w:rPr>
      <w:drawing>
        <wp:inline distT="0" distB="0" distL="0" distR="0" wp14:anchorId="1CB26145" wp14:editId="024A42D3">
          <wp:extent cx="904875" cy="542925"/>
          <wp:effectExtent l="0" t="0" r="0" b="0"/>
          <wp:docPr id="12"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5F25950" wp14:editId="6D5948E6">
          <wp:extent cx="1131448" cy="419100"/>
          <wp:effectExtent l="0" t="0" r="0" b="0"/>
          <wp:docPr id="13"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154E939F" wp14:editId="0281FC2E">
          <wp:extent cx="523875" cy="349250"/>
          <wp:effectExtent l="0" t="0" r="9525" b="0"/>
          <wp:docPr id="1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4FB413C7" wp14:editId="4A67936F">
          <wp:extent cx="904875" cy="317564"/>
          <wp:effectExtent l="0" t="0" r="0" b="6350"/>
          <wp:docPr id="15"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6E8EFE02" w14:textId="4184B99D" w:rsidR="00AD7554" w:rsidRPr="00597BDD" w:rsidRDefault="00AD7554" w:rsidP="00597B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5D9"/>
    <w:multiLevelType w:val="hybridMultilevel"/>
    <w:tmpl w:val="B38EE468"/>
    <w:lvl w:ilvl="0" w:tplc="EEFE2ABC">
      <w:start w:val="1"/>
      <w:numFmt w:val="bullet"/>
      <w:lvlText w:val=""/>
      <w:lvlJc w:val="left"/>
      <w:pPr>
        <w:ind w:left="1080" w:hanging="360"/>
      </w:pPr>
      <w:rPr>
        <w:rFonts w:ascii="Symbol" w:hAnsi="Symbol"/>
      </w:rPr>
    </w:lvl>
    <w:lvl w:ilvl="1" w:tplc="E3DAE086">
      <w:start w:val="1"/>
      <w:numFmt w:val="bullet"/>
      <w:lvlText w:val=""/>
      <w:lvlJc w:val="left"/>
      <w:pPr>
        <w:ind w:left="1080" w:hanging="360"/>
      </w:pPr>
      <w:rPr>
        <w:rFonts w:ascii="Symbol" w:hAnsi="Symbol"/>
      </w:rPr>
    </w:lvl>
    <w:lvl w:ilvl="2" w:tplc="1EF4F536">
      <w:start w:val="1"/>
      <w:numFmt w:val="bullet"/>
      <w:lvlText w:val=""/>
      <w:lvlJc w:val="left"/>
      <w:pPr>
        <w:ind w:left="1080" w:hanging="360"/>
      </w:pPr>
      <w:rPr>
        <w:rFonts w:ascii="Symbol" w:hAnsi="Symbol"/>
      </w:rPr>
    </w:lvl>
    <w:lvl w:ilvl="3" w:tplc="BC9C4722">
      <w:start w:val="1"/>
      <w:numFmt w:val="bullet"/>
      <w:lvlText w:val=""/>
      <w:lvlJc w:val="left"/>
      <w:pPr>
        <w:ind w:left="1080" w:hanging="360"/>
      </w:pPr>
      <w:rPr>
        <w:rFonts w:ascii="Symbol" w:hAnsi="Symbol"/>
      </w:rPr>
    </w:lvl>
    <w:lvl w:ilvl="4" w:tplc="49D6EAA6">
      <w:start w:val="1"/>
      <w:numFmt w:val="bullet"/>
      <w:lvlText w:val=""/>
      <w:lvlJc w:val="left"/>
      <w:pPr>
        <w:ind w:left="1080" w:hanging="360"/>
      </w:pPr>
      <w:rPr>
        <w:rFonts w:ascii="Symbol" w:hAnsi="Symbol"/>
      </w:rPr>
    </w:lvl>
    <w:lvl w:ilvl="5" w:tplc="89D07E14">
      <w:start w:val="1"/>
      <w:numFmt w:val="bullet"/>
      <w:lvlText w:val=""/>
      <w:lvlJc w:val="left"/>
      <w:pPr>
        <w:ind w:left="1080" w:hanging="360"/>
      </w:pPr>
      <w:rPr>
        <w:rFonts w:ascii="Symbol" w:hAnsi="Symbol"/>
      </w:rPr>
    </w:lvl>
    <w:lvl w:ilvl="6" w:tplc="6C64DA7E">
      <w:start w:val="1"/>
      <w:numFmt w:val="bullet"/>
      <w:lvlText w:val=""/>
      <w:lvlJc w:val="left"/>
      <w:pPr>
        <w:ind w:left="1080" w:hanging="360"/>
      </w:pPr>
      <w:rPr>
        <w:rFonts w:ascii="Symbol" w:hAnsi="Symbol"/>
      </w:rPr>
    </w:lvl>
    <w:lvl w:ilvl="7" w:tplc="B01A85FA">
      <w:start w:val="1"/>
      <w:numFmt w:val="bullet"/>
      <w:lvlText w:val=""/>
      <w:lvlJc w:val="left"/>
      <w:pPr>
        <w:ind w:left="1080" w:hanging="360"/>
      </w:pPr>
      <w:rPr>
        <w:rFonts w:ascii="Symbol" w:hAnsi="Symbol"/>
      </w:rPr>
    </w:lvl>
    <w:lvl w:ilvl="8" w:tplc="5128D4DC">
      <w:start w:val="1"/>
      <w:numFmt w:val="bullet"/>
      <w:lvlText w:val=""/>
      <w:lvlJc w:val="left"/>
      <w:pPr>
        <w:ind w:left="1080" w:hanging="360"/>
      </w:pPr>
      <w:rPr>
        <w:rFonts w:ascii="Symbol" w:hAnsi="Symbol"/>
      </w:rPr>
    </w:lvl>
  </w:abstractNum>
  <w:abstractNum w:abstractNumId="1" w15:restartNumberingAfterBreak="0">
    <w:nsid w:val="0B946694"/>
    <w:multiLevelType w:val="hybridMultilevel"/>
    <w:tmpl w:val="1846A520"/>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74717A"/>
    <w:multiLevelType w:val="hybridMultilevel"/>
    <w:tmpl w:val="633ED2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D661B0"/>
    <w:multiLevelType w:val="hybridMultilevel"/>
    <w:tmpl w:val="EB8ACBC0"/>
    <w:lvl w:ilvl="0" w:tplc="DE20029A">
      <w:start w:val="1"/>
      <w:numFmt w:val="bullet"/>
      <w:lvlText w:val="-"/>
      <w:lvlJc w:val="left"/>
      <w:pPr>
        <w:ind w:left="1644" w:hanging="360"/>
      </w:pPr>
      <w:rPr>
        <w:rFonts w:ascii="Calibri" w:eastAsiaTheme="minorHAnsi" w:hAnsi="Calibri" w:cs="Calibri" w:hint="default"/>
      </w:rPr>
    </w:lvl>
    <w:lvl w:ilvl="1" w:tplc="041B0003" w:tentative="1">
      <w:start w:val="1"/>
      <w:numFmt w:val="bullet"/>
      <w:lvlText w:val="o"/>
      <w:lvlJc w:val="left"/>
      <w:pPr>
        <w:ind w:left="2364" w:hanging="360"/>
      </w:pPr>
      <w:rPr>
        <w:rFonts w:ascii="Courier New" w:hAnsi="Courier New" w:cs="Courier New" w:hint="default"/>
      </w:rPr>
    </w:lvl>
    <w:lvl w:ilvl="2" w:tplc="041B0005" w:tentative="1">
      <w:start w:val="1"/>
      <w:numFmt w:val="bullet"/>
      <w:lvlText w:val=""/>
      <w:lvlJc w:val="left"/>
      <w:pPr>
        <w:ind w:left="3084" w:hanging="360"/>
      </w:pPr>
      <w:rPr>
        <w:rFonts w:ascii="Wingdings" w:hAnsi="Wingdings" w:hint="default"/>
      </w:rPr>
    </w:lvl>
    <w:lvl w:ilvl="3" w:tplc="041B0001" w:tentative="1">
      <w:start w:val="1"/>
      <w:numFmt w:val="bullet"/>
      <w:lvlText w:val=""/>
      <w:lvlJc w:val="left"/>
      <w:pPr>
        <w:ind w:left="3804" w:hanging="360"/>
      </w:pPr>
      <w:rPr>
        <w:rFonts w:ascii="Symbol" w:hAnsi="Symbol" w:hint="default"/>
      </w:rPr>
    </w:lvl>
    <w:lvl w:ilvl="4" w:tplc="041B0003" w:tentative="1">
      <w:start w:val="1"/>
      <w:numFmt w:val="bullet"/>
      <w:lvlText w:val="o"/>
      <w:lvlJc w:val="left"/>
      <w:pPr>
        <w:ind w:left="4524" w:hanging="360"/>
      </w:pPr>
      <w:rPr>
        <w:rFonts w:ascii="Courier New" w:hAnsi="Courier New" w:cs="Courier New" w:hint="default"/>
      </w:rPr>
    </w:lvl>
    <w:lvl w:ilvl="5" w:tplc="041B0005" w:tentative="1">
      <w:start w:val="1"/>
      <w:numFmt w:val="bullet"/>
      <w:lvlText w:val=""/>
      <w:lvlJc w:val="left"/>
      <w:pPr>
        <w:ind w:left="5244" w:hanging="360"/>
      </w:pPr>
      <w:rPr>
        <w:rFonts w:ascii="Wingdings" w:hAnsi="Wingdings" w:hint="default"/>
      </w:rPr>
    </w:lvl>
    <w:lvl w:ilvl="6" w:tplc="041B0001" w:tentative="1">
      <w:start w:val="1"/>
      <w:numFmt w:val="bullet"/>
      <w:lvlText w:val=""/>
      <w:lvlJc w:val="left"/>
      <w:pPr>
        <w:ind w:left="5964" w:hanging="360"/>
      </w:pPr>
      <w:rPr>
        <w:rFonts w:ascii="Symbol" w:hAnsi="Symbol" w:hint="default"/>
      </w:rPr>
    </w:lvl>
    <w:lvl w:ilvl="7" w:tplc="041B0003" w:tentative="1">
      <w:start w:val="1"/>
      <w:numFmt w:val="bullet"/>
      <w:lvlText w:val="o"/>
      <w:lvlJc w:val="left"/>
      <w:pPr>
        <w:ind w:left="6684" w:hanging="360"/>
      </w:pPr>
      <w:rPr>
        <w:rFonts w:ascii="Courier New" w:hAnsi="Courier New" w:cs="Courier New" w:hint="default"/>
      </w:rPr>
    </w:lvl>
    <w:lvl w:ilvl="8" w:tplc="041B0005" w:tentative="1">
      <w:start w:val="1"/>
      <w:numFmt w:val="bullet"/>
      <w:lvlText w:val=""/>
      <w:lvlJc w:val="left"/>
      <w:pPr>
        <w:ind w:left="7404" w:hanging="360"/>
      </w:pPr>
      <w:rPr>
        <w:rFonts w:ascii="Wingdings" w:hAnsi="Wingdings" w:hint="default"/>
      </w:rPr>
    </w:lvl>
  </w:abstractNum>
  <w:abstractNum w:abstractNumId="15" w15:restartNumberingAfterBreak="0">
    <w:nsid w:val="4BF252C2"/>
    <w:multiLevelType w:val="hybridMultilevel"/>
    <w:tmpl w:val="4E884566"/>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C72EE684">
      <w:start w:val="1"/>
      <w:numFmt w:val="lowerLetter"/>
      <w:lvlText w:val="%3)"/>
      <w:lvlJc w:val="right"/>
      <w:pPr>
        <w:ind w:left="2727" w:hanging="180"/>
      </w:pPr>
      <w:rPr>
        <w:rFonts w:asciiTheme="minorHAnsi" w:eastAsiaTheme="minorHAnsi" w:hAnsiTheme="minorHAnsi" w:cstheme="minorHAnsi"/>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17" w15:restartNumberingAfterBreak="0">
    <w:nsid w:val="554F11EE"/>
    <w:multiLevelType w:val="hybridMultilevel"/>
    <w:tmpl w:val="451831AC"/>
    <w:lvl w:ilvl="0" w:tplc="124EAF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E234D5"/>
    <w:multiLevelType w:val="hybridMultilevel"/>
    <w:tmpl w:val="0298E362"/>
    <w:lvl w:ilvl="0" w:tplc="C196326E">
      <w:start w:val="1"/>
      <w:numFmt w:val="lowerLetter"/>
      <w:lvlText w:val="%1)"/>
      <w:lvlJc w:val="left"/>
      <w:pPr>
        <w:ind w:left="924" w:hanging="360"/>
      </w:pPr>
      <w:rPr>
        <w:rFonts w:hint="default"/>
      </w:rPr>
    </w:lvl>
    <w:lvl w:ilvl="1" w:tplc="041B0019" w:tentative="1">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20"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636A15"/>
    <w:multiLevelType w:val="hybridMultilevel"/>
    <w:tmpl w:val="750E3F0A"/>
    <w:lvl w:ilvl="0" w:tplc="0FD47C2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4A67B10"/>
    <w:multiLevelType w:val="hybridMultilevel"/>
    <w:tmpl w:val="D3EA717C"/>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364C31"/>
    <w:multiLevelType w:val="hybridMultilevel"/>
    <w:tmpl w:val="5576191A"/>
    <w:lvl w:ilvl="0" w:tplc="81D8DA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62462959">
    <w:abstractNumId w:val="26"/>
  </w:num>
  <w:num w:numId="2" w16cid:durableId="391538097">
    <w:abstractNumId w:val="16"/>
  </w:num>
  <w:num w:numId="3" w16cid:durableId="1549534965">
    <w:abstractNumId w:val="20"/>
  </w:num>
  <w:num w:numId="4" w16cid:durableId="718211245">
    <w:abstractNumId w:val="23"/>
  </w:num>
  <w:num w:numId="5" w16cid:durableId="593125502">
    <w:abstractNumId w:val="12"/>
  </w:num>
  <w:num w:numId="6" w16cid:durableId="1304121057">
    <w:abstractNumId w:val="9"/>
  </w:num>
  <w:num w:numId="7" w16cid:durableId="620848071">
    <w:abstractNumId w:val="6"/>
  </w:num>
  <w:num w:numId="8" w16cid:durableId="1516650881">
    <w:abstractNumId w:val="13"/>
  </w:num>
  <w:num w:numId="9" w16cid:durableId="827524536">
    <w:abstractNumId w:val="8"/>
  </w:num>
  <w:num w:numId="10" w16cid:durableId="233398159">
    <w:abstractNumId w:val="5"/>
  </w:num>
  <w:num w:numId="11" w16cid:durableId="479464092">
    <w:abstractNumId w:val="3"/>
  </w:num>
  <w:num w:numId="12" w16cid:durableId="2062165193">
    <w:abstractNumId w:val="4"/>
  </w:num>
  <w:num w:numId="13" w16cid:durableId="290870552">
    <w:abstractNumId w:val="10"/>
  </w:num>
  <w:num w:numId="14" w16cid:durableId="5450583">
    <w:abstractNumId w:val="21"/>
  </w:num>
  <w:num w:numId="15" w16cid:durableId="1345207802">
    <w:abstractNumId w:val="24"/>
  </w:num>
  <w:num w:numId="16" w16cid:durableId="1813867924">
    <w:abstractNumId w:val="2"/>
  </w:num>
  <w:num w:numId="17" w16cid:durableId="2016222762">
    <w:abstractNumId w:val="1"/>
  </w:num>
  <w:num w:numId="18" w16cid:durableId="64306957">
    <w:abstractNumId w:val="18"/>
  </w:num>
  <w:num w:numId="19" w16cid:durableId="1763531091">
    <w:abstractNumId w:val="15"/>
  </w:num>
  <w:num w:numId="20" w16cid:durableId="1471093225">
    <w:abstractNumId w:val="25"/>
  </w:num>
  <w:num w:numId="21" w16cid:durableId="1366902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6598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5778714">
    <w:abstractNumId w:val="17"/>
  </w:num>
  <w:num w:numId="24" w16cid:durableId="214854182">
    <w:abstractNumId w:val="22"/>
  </w:num>
  <w:num w:numId="25" w16cid:durableId="632559229">
    <w:abstractNumId w:val="19"/>
  </w:num>
  <w:num w:numId="26" w16cid:durableId="1276400052">
    <w:abstractNumId w:val="0"/>
  </w:num>
  <w:num w:numId="27" w16cid:durableId="47291176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73E7"/>
    <w:rsid w:val="00010A31"/>
    <w:rsid w:val="0001212B"/>
    <w:rsid w:val="0001417D"/>
    <w:rsid w:val="000144A0"/>
    <w:rsid w:val="000209DB"/>
    <w:rsid w:val="00030058"/>
    <w:rsid w:val="0004170F"/>
    <w:rsid w:val="00043E1C"/>
    <w:rsid w:val="000462D1"/>
    <w:rsid w:val="000540A7"/>
    <w:rsid w:val="000547FA"/>
    <w:rsid w:val="00056134"/>
    <w:rsid w:val="00057270"/>
    <w:rsid w:val="0006552C"/>
    <w:rsid w:val="00066055"/>
    <w:rsid w:val="00066B95"/>
    <w:rsid w:val="00074148"/>
    <w:rsid w:val="00081790"/>
    <w:rsid w:val="00082466"/>
    <w:rsid w:val="0008413B"/>
    <w:rsid w:val="00084A2F"/>
    <w:rsid w:val="0008528A"/>
    <w:rsid w:val="000856BC"/>
    <w:rsid w:val="000960B0"/>
    <w:rsid w:val="000A44D2"/>
    <w:rsid w:val="000A5500"/>
    <w:rsid w:val="000A60C7"/>
    <w:rsid w:val="000B05E8"/>
    <w:rsid w:val="000B0EF1"/>
    <w:rsid w:val="000B10E0"/>
    <w:rsid w:val="000B368E"/>
    <w:rsid w:val="000B496B"/>
    <w:rsid w:val="000B6A64"/>
    <w:rsid w:val="000C10D2"/>
    <w:rsid w:val="000C37EF"/>
    <w:rsid w:val="000C4881"/>
    <w:rsid w:val="000C4D5A"/>
    <w:rsid w:val="000D1634"/>
    <w:rsid w:val="000D4494"/>
    <w:rsid w:val="000E27F6"/>
    <w:rsid w:val="000E42E6"/>
    <w:rsid w:val="000E5209"/>
    <w:rsid w:val="000E558F"/>
    <w:rsid w:val="000E7A5E"/>
    <w:rsid w:val="000F344B"/>
    <w:rsid w:val="000F3906"/>
    <w:rsid w:val="000F4EB9"/>
    <w:rsid w:val="000F526B"/>
    <w:rsid w:val="001009C5"/>
    <w:rsid w:val="00103E0F"/>
    <w:rsid w:val="00105A49"/>
    <w:rsid w:val="00106160"/>
    <w:rsid w:val="001061F3"/>
    <w:rsid w:val="001103C7"/>
    <w:rsid w:val="00113A9A"/>
    <w:rsid w:val="001201CD"/>
    <w:rsid w:val="00123E09"/>
    <w:rsid w:val="00124CA4"/>
    <w:rsid w:val="00124EFC"/>
    <w:rsid w:val="00125133"/>
    <w:rsid w:val="00130008"/>
    <w:rsid w:val="0013079F"/>
    <w:rsid w:val="00135A4F"/>
    <w:rsid w:val="00140E24"/>
    <w:rsid w:val="00141D06"/>
    <w:rsid w:val="001465A8"/>
    <w:rsid w:val="00146671"/>
    <w:rsid w:val="0014766D"/>
    <w:rsid w:val="0015194E"/>
    <w:rsid w:val="00153F6E"/>
    <w:rsid w:val="0015552C"/>
    <w:rsid w:val="00160F60"/>
    <w:rsid w:val="00166D54"/>
    <w:rsid w:val="001755D4"/>
    <w:rsid w:val="00182078"/>
    <w:rsid w:val="001827E1"/>
    <w:rsid w:val="0018770A"/>
    <w:rsid w:val="001905F9"/>
    <w:rsid w:val="00192944"/>
    <w:rsid w:val="00192C86"/>
    <w:rsid w:val="00195B71"/>
    <w:rsid w:val="00196B65"/>
    <w:rsid w:val="001970D5"/>
    <w:rsid w:val="001A089D"/>
    <w:rsid w:val="001A2EF8"/>
    <w:rsid w:val="001B15CD"/>
    <w:rsid w:val="001C36A8"/>
    <w:rsid w:val="001D0274"/>
    <w:rsid w:val="001D6E1D"/>
    <w:rsid w:val="001E20CB"/>
    <w:rsid w:val="001E7995"/>
    <w:rsid w:val="001F55D9"/>
    <w:rsid w:val="001F5F51"/>
    <w:rsid w:val="0021110F"/>
    <w:rsid w:val="00222596"/>
    <w:rsid w:val="00230273"/>
    <w:rsid w:val="00231163"/>
    <w:rsid w:val="00234CE2"/>
    <w:rsid w:val="00235D02"/>
    <w:rsid w:val="002408C9"/>
    <w:rsid w:val="00242680"/>
    <w:rsid w:val="00244B17"/>
    <w:rsid w:val="002461D3"/>
    <w:rsid w:val="00246454"/>
    <w:rsid w:val="00247298"/>
    <w:rsid w:val="002479F5"/>
    <w:rsid w:val="00250D24"/>
    <w:rsid w:val="00253DC6"/>
    <w:rsid w:val="00253DEC"/>
    <w:rsid w:val="002571D2"/>
    <w:rsid w:val="00262D3F"/>
    <w:rsid w:val="00262EB2"/>
    <w:rsid w:val="00264CD1"/>
    <w:rsid w:val="00265924"/>
    <w:rsid w:val="00267435"/>
    <w:rsid w:val="0027266F"/>
    <w:rsid w:val="00277928"/>
    <w:rsid w:val="00281727"/>
    <w:rsid w:val="0029010A"/>
    <w:rsid w:val="0029353E"/>
    <w:rsid w:val="00296DE4"/>
    <w:rsid w:val="002A41F5"/>
    <w:rsid w:val="002A7FF6"/>
    <w:rsid w:val="002B16DE"/>
    <w:rsid w:val="002B7132"/>
    <w:rsid w:val="002C6212"/>
    <w:rsid w:val="002C6819"/>
    <w:rsid w:val="002E0400"/>
    <w:rsid w:val="002E0C68"/>
    <w:rsid w:val="002E0D74"/>
    <w:rsid w:val="002E1CB7"/>
    <w:rsid w:val="002E2F76"/>
    <w:rsid w:val="002E4690"/>
    <w:rsid w:val="002E663D"/>
    <w:rsid w:val="002F0D25"/>
    <w:rsid w:val="002F48F4"/>
    <w:rsid w:val="002F6D56"/>
    <w:rsid w:val="002F6FBF"/>
    <w:rsid w:val="002F73DD"/>
    <w:rsid w:val="002F740C"/>
    <w:rsid w:val="00301B39"/>
    <w:rsid w:val="003022F7"/>
    <w:rsid w:val="003055E5"/>
    <w:rsid w:val="00314DDF"/>
    <w:rsid w:val="00314DE7"/>
    <w:rsid w:val="003176AF"/>
    <w:rsid w:val="00317D4A"/>
    <w:rsid w:val="00321DA7"/>
    <w:rsid w:val="0032419B"/>
    <w:rsid w:val="00325D40"/>
    <w:rsid w:val="0032628B"/>
    <w:rsid w:val="00333999"/>
    <w:rsid w:val="00335B79"/>
    <w:rsid w:val="00336A35"/>
    <w:rsid w:val="003568CE"/>
    <w:rsid w:val="00365079"/>
    <w:rsid w:val="0036679A"/>
    <w:rsid w:val="003709F6"/>
    <w:rsid w:val="003717C7"/>
    <w:rsid w:val="00374862"/>
    <w:rsid w:val="0037639D"/>
    <w:rsid w:val="0038222D"/>
    <w:rsid w:val="003828D5"/>
    <w:rsid w:val="00385047"/>
    <w:rsid w:val="00394A7B"/>
    <w:rsid w:val="0039564A"/>
    <w:rsid w:val="00395CD9"/>
    <w:rsid w:val="003A6429"/>
    <w:rsid w:val="003A65F4"/>
    <w:rsid w:val="003B1A69"/>
    <w:rsid w:val="003B27F9"/>
    <w:rsid w:val="003B43CD"/>
    <w:rsid w:val="003B548B"/>
    <w:rsid w:val="003B5A1F"/>
    <w:rsid w:val="003B6BEC"/>
    <w:rsid w:val="003B6C0E"/>
    <w:rsid w:val="003B7CA5"/>
    <w:rsid w:val="003C393D"/>
    <w:rsid w:val="003C7626"/>
    <w:rsid w:val="003D0D72"/>
    <w:rsid w:val="003E1059"/>
    <w:rsid w:val="003E3AFC"/>
    <w:rsid w:val="003E3BD3"/>
    <w:rsid w:val="003E40D4"/>
    <w:rsid w:val="003F02E7"/>
    <w:rsid w:val="003F057B"/>
    <w:rsid w:val="003F1B1E"/>
    <w:rsid w:val="003F366B"/>
    <w:rsid w:val="00401E00"/>
    <w:rsid w:val="00404745"/>
    <w:rsid w:val="004056BF"/>
    <w:rsid w:val="00406DAC"/>
    <w:rsid w:val="004108B8"/>
    <w:rsid w:val="00411376"/>
    <w:rsid w:val="004137EC"/>
    <w:rsid w:val="00420EB2"/>
    <w:rsid w:val="00426AF9"/>
    <w:rsid w:val="00427438"/>
    <w:rsid w:val="00427BBB"/>
    <w:rsid w:val="004314B5"/>
    <w:rsid w:val="00440B3B"/>
    <w:rsid w:val="00442E45"/>
    <w:rsid w:val="00446219"/>
    <w:rsid w:val="004509E4"/>
    <w:rsid w:val="0045156F"/>
    <w:rsid w:val="00451D0E"/>
    <w:rsid w:val="00460608"/>
    <w:rsid w:val="00460EE2"/>
    <w:rsid w:val="00461725"/>
    <w:rsid w:val="00462E42"/>
    <w:rsid w:val="00464E4C"/>
    <w:rsid w:val="00465F4E"/>
    <w:rsid w:val="00474BAB"/>
    <w:rsid w:val="004804E8"/>
    <w:rsid w:val="00482B23"/>
    <w:rsid w:val="00482BF1"/>
    <w:rsid w:val="0048470D"/>
    <w:rsid w:val="00484DDC"/>
    <w:rsid w:val="00485E47"/>
    <w:rsid w:val="004909A6"/>
    <w:rsid w:val="00493600"/>
    <w:rsid w:val="00493D11"/>
    <w:rsid w:val="00494FD9"/>
    <w:rsid w:val="00496B26"/>
    <w:rsid w:val="004A1146"/>
    <w:rsid w:val="004A2055"/>
    <w:rsid w:val="004A4214"/>
    <w:rsid w:val="004A6603"/>
    <w:rsid w:val="004A66DC"/>
    <w:rsid w:val="004B3592"/>
    <w:rsid w:val="004B3A1C"/>
    <w:rsid w:val="004B4C7E"/>
    <w:rsid w:val="004C5620"/>
    <w:rsid w:val="004C5AF2"/>
    <w:rsid w:val="004D2696"/>
    <w:rsid w:val="004D2F1F"/>
    <w:rsid w:val="004D6586"/>
    <w:rsid w:val="004E2D05"/>
    <w:rsid w:val="004E2FD1"/>
    <w:rsid w:val="004E5384"/>
    <w:rsid w:val="004F1DCA"/>
    <w:rsid w:val="004F567E"/>
    <w:rsid w:val="004F6873"/>
    <w:rsid w:val="00500548"/>
    <w:rsid w:val="00501810"/>
    <w:rsid w:val="00503C8C"/>
    <w:rsid w:val="005063DB"/>
    <w:rsid w:val="005105F4"/>
    <w:rsid w:val="005125D0"/>
    <w:rsid w:val="00513F23"/>
    <w:rsid w:val="0051436F"/>
    <w:rsid w:val="00517B50"/>
    <w:rsid w:val="00520744"/>
    <w:rsid w:val="00521175"/>
    <w:rsid w:val="00521298"/>
    <w:rsid w:val="00521B60"/>
    <w:rsid w:val="00523394"/>
    <w:rsid w:val="00526353"/>
    <w:rsid w:val="0052749F"/>
    <w:rsid w:val="00531545"/>
    <w:rsid w:val="005322A0"/>
    <w:rsid w:val="00532861"/>
    <w:rsid w:val="00535C00"/>
    <w:rsid w:val="005441F7"/>
    <w:rsid w:val="00546D11"/>
    <w:rsid w:val="0055559A"/>
    <w:rsid w:val="00560175"/>
    <w:rsid w:val="00560F5F"/>
    <w:rsid w:val="00564084"/>
    <w:rsid w:val="00565B31"/>
    <w:rsid w:val="0057405A"/>
    <w:rsid w:val="00575ED8"/>
    <w:rsid w:val="00577603"/>
    <w:rsid w:val="005860C2"/>
    <w:rsid w:val="005873B2"/>
    <w:rsid w:val="00591D6C"/>
    <w:rsid w:val="00592470"/>
    <w:rsid w:val="00593363"/>
    <w:rsid w:val="00593F8C"/>
    <w:rsid w:val="005944B2"/>
    <w:rsid w:val="00594A60"/>
    <w:rsid w:val="00595598"/>
    <w:rsid w:val="0059767B"/>
    <w:rsid w:val="00597BDD"/>
    <w:rsid w:val="005A2771"/>
    <w:rsid w:val="005A38C3"/>
    <w:rsid w:val="005A764B"/>
    <w:rsid w:val="005A7EEC"/>
    <w:rsid w:val="005B315F"/>
    <w:rsid w:val="005B6844"/>
    <w:rsid w:val="005B752D"/>
    <w:rsid w:val="005C2384"/>
    <w:rsid w:val="005C5925"/>
    <w:rsid w:val="005C6E08"/>
    <w:rsid w:val="005D298B"/>
    <w:rsid w:val="005D6450"/>
    <w:rsid w:val="005D6D9B"/>
    <w:rsid w:val="005D7534"/>
    <w:rsid w:val="005E2FAF"/>
    <w:rsid w:val="005E4248"/>
    <w:rsid w:val="005E579E"/>
    <w:rsid w:val="005F09D7"/>
    <w:rsid w:val="005F1192"/>
    <w:rsid w:val="005F2595"/>
    <w:rsid w:val="005F468F"/>
    <w:rsid w:val="00600248"/>
    <w:rsid w:val="00601DD5"/>
    <w:rsid w:val="00601F21"/>
    <w:rsid w:val="006020E6"/>
    <w:rsid w:val="00603160"/>
    <w:rsid w:val="0060457E"/>
    <w:rsid w:val="00606398"/>
    <w:rsid w:val="00610DCD"/>
    <w:rsid w:val="00611055"/>
    <w:rsid w:val="0061109C"/>
    <w:rsid w:val="0061618C"/>
    <w:rsid w:val="00622F4B"/>
    <w:rsid w:val="00624B8D"/>
    <w:rsid w:val="00641EA4"/>
    <w:rsid w:val="00642ED4"/>
    <w:rsid w:val="00650960"/>
    <w:rsid w:val="00650D36"/>
    <w:rsid w:val="0065698B"/>
    <w:rsid w:val="00664595"/>
    <w:rsid w:val="00671783"/>
    <w:rsid w:val="006753B0"/>
    <w:rsid w:val="006868AA"/>
    <w:rsid w:val="00697C72"/>
    <w:rsid w:val="006A071D"/>
    <w:rsid w:val="006B0A55"/>
    <w:rsid w:val="006C115E"/>
    <w:rsid w:val="006C149E"/>
    <w:rsid w:val="006C36FB"/>
    <w:rsid w:val="006C665F"/>
    <w:rsid w:val="006C6AD1"/>
    <w:rsid w:val="006E201D"/>
    <w:rsid w:val="006E34DC"/>
    <w:rsid w:val="006E6AC8"/>
    <w:rsid w:val="006F088F"/>
    <w:rsid w:val="006F3687"/>
    <w:rsid w:val="006F4235"/>
    <w:rsid w:val="006F4368"/>
    <w:rsid w:val="006F4A2F"/>
    <w:rsid w:val="006F58C5"/>
    <w:rsid w:val="006F70E3"/>
    <w:rsid w:val="006F72CD"/>
    <w:rsid w:val="00704313"/>
    <w:rsid w:val="00705A68"/>
    <w:rsid w:val="00716B81"/>
    <w:rsid w:val="00717B51"/>
    <w:rsid w:val="007306E1"/>
    <w:rsid w:val="00731061"/>
    <w:rsid w:val="007378C0"/>
    <w:rsid w:val="00741456"/>
    <w:rsid w:val="0074481E"/>
    <w:rsid w:val="007532F8"/>
    <w:rsid w:val="0076058D"/>
    <w:rsid w:val="00761B9A"/>
    <w:rsid w:val="00762C69"/>
    <w:rsid w:val="00765FA9"/>
    <w:rsid w:val="00766068"/>
    <w:rsid w:val="007703A9"/>
    <w:rsid w:val="00771DF2"/>
    <w:rsid w:val="00771ECD"/>
    <w:rsid w:val="00772169"/>
    <w:rsid w:val="0077501E"/>
    <w:rsid w:val="00784F03"/>
    <w:rsid w:val="00785D4A"/>
    <w:rsid w:val="00787DF3"/>
    <w:rsid w:val="007913BC"/>
    <w:rsid w:val="00793185"/>
    <w:rsid w:val="007A423A"/>
    <w:rsid w:val="007A4B27"/>
    <w:rsid w:val="007C34A2"/>
    <w:rsid w:val="007C5BB4"/>
    <w:rsid w:val="007C630B"/>
    <w:rsid w:val="007C7381"/>
    <w:rsid w:val="007D3DE0"/>
    <w:rsid w:val="007D41D6"/>
    <w:rsid w:val="007E10AF"/>
    <w:rsid w:val="007F0441"/>
    <w:rsid w:val="007F0D28"/>
    <w:rsid w:val="007F2084"/>
    <w:rsid w:val="007F31D1"/>
    <w:rsid w:val="00800EAB"/>
    <w:rsid w:val="00802420"/>
    <w:rsid w:val="00812598"/>
    <w:rsid w:val="00813630"/>
    <w:rsid w:val="00813EF8"/>
    <w:rsid w:val="008156E9"/>
    <w:rsid w:val="008157CE"/>
    <w:rsid w:val="00815EA4"/>
    <w:rsid w:val="00823396"/>
    <w:rsid w:val="00824135"/>
    <w:rsid w:val="00824F3C"/>
    <w:rsid w:val="00834DCF"/>
    <w:rsid w:val="0084663B"/>
    <w:rsid w:val="008512F3"/>
    <w:rsid w:val="00851E5C"/>
    <w:rsid w:val="0085363E"/>
    <w:rsid w:val="008612A2"/>
    <w:rsid w:val="008632A1"/>
    <w:rsid w:val="008650E7"/>
    <w:rsid w:val="0086674D"/>
    <w:rsid w:val="00867AE1"/>
    <w:rsid w:val="008716CB"/>
    <w:rsid w:val="00874261"/>
    <w:rsid w:val="00874812"/>
    <w:rsid w:val="00876168"/>
    <w:rsid w:val="00885B8E"/>
    <w:rsid w:val="008952E8"/>
    <w:rsid w:val="008966E7"/>
    <w:rsid w:val="008A36B0"/>
    <w:rsid w:val="008A48FD"/>
    <w:rsid w:val="008A6F5C"/>
    <w:rsid w:val="008B2FCC"/>
    <w:rsid w:val="008B707E"/>
    <w:rsid w:val="008B7F03"/>
    <w:rsid w:val="008C12CE"/>
    <w:rsid w:val="008C2768"/>
    <w:rsid w:val="008C6BA9"/>
    <w:rsid w:val="008C7428"/>
    <w:rsid w:val="008D232C"/>
    <w:rsid w:val="008E0128"/>
    <w:rsid w:val="008E2FA6"/>
    <w:rsid w:val="008E4552"/>
    <w:rsid w:val="008E6278"/>
    <w:rsid w:val="008E6B4E"/>
    <w:rsid w:val="008F0270"/>
    <w:rsid w:val="008F0C04"/>
    <w:rsid w:val="008F0F84"/>
    <w:rsid w:val="008F400E"/>
    <w:rsid w:val="009027E8"/>
    <w:rsid w:val="00902C19"/>
    <w:rsid w:val="00905C28"/>
    <w:rsid w:val="00911453"/>
    <w:rsid w:val="009123DA"/>
    <w:rsid w:val="009178FE"/>
    <w:rsid w:val="00921B2D"/>
    <w:rsid w:val="00926B14"/>
    <w:rsid w:val="00927535"/>
    <w:rsid w:val="00927828"/>
    <w:rsid w:val="0093082A"/>
    <w:rsid w:val="00931E3A"/>
    <w:rsid w:val="00932546"/>
    <w:rsid w:val="00933994"/>
    <w:rsid w:val="009361EC"/>
    <w:rsid w:val="00936DB5"/>
    <w:rsid w:val="00940F6F"/>
    <w:rsid w:val="0094103C"/>
    <w:rsid w:val="00945046"/>
    <w:rsid w:val="00947AC1"/>
    <w:rsid w:val="00953201"/>
    <w:rsid w:val="00953EB5"/>
    <w:rsid w:val="009547CE"/>
    <w:rsid w:val="00954D08"/>
    <w:rsid w:val="009550C7"/>
    <w:rsid w:val="009566A4"/>
    <w:rsid w:val="00956738"/>
    <w:rsid w:val="0096292A"/>
    <w:rsid w:val="0096654F"/>
    <w:rsid w:val="00967F27"/>
    <w:rsid w:val="0097113C"/>
    <w:rsid w:val="00972415"/>
    <w:rsid w:val="00973F88"/>
    <w:rsid w:val="00974C71"/>
    <w:rsid w:val="00982C7A"/>
    <w:rsid w:val="0099123C"/>
    <w:rsid w:val="00991ECD"/>
    <w:rsid w:val="009936EE"/>
    <w:rsid w:val="009A652B"/>
    <w:rsid w:val="009B42C3"/>
    <w:rsid w:val="009B6814"/>
    <w:rsid w:val="009B6B58"/>
    <w:rsid w:val="009C0144"/>
    <w:rsid w:val="009C0FFA"/>
    <w:rsid w:val="009C1770"/>
    <w:rsid w:val="009C3B8C"/>
    <w:rsid w:val="009C41AA"/>
    <w:rsid w:val="009C4244"/>
    <w:rsid w:val="009D003D"/>
    <w:rsid w:val="009D0B84"/>
    <w:rsid w:val="009D1033"/>
    <w:rsid w:val="009E1E29"/>
    <w:rsid w:val="009F4A41"/>
    <w:rsid w:val="009F4DB1"/>
    <w:rsid w:val="009F5015"/>
    <w:rsid w:val="00A01668"/>
    <w:rsid w:val="00A02502"/>
    <w:rsid w:val="00A03603"/>
    <w:rsid w:val="00A05F01"/>
    <w:rsid w:val="00A07C52"/>
    <w:rsid w:val="00A12DA7"/>
    <w:rsid w:val="00A242B3"/>
    <w:rsid w:val="00A24BCF"/>
    <w:rsid w:val="00A31903"/>
    <w:rsid w:val="00A33346"/>
    <w:rsid w:val="00A340F0"/>
    <w:rsid w:val="00A35F2D"/>
    <w:rsid w:val="00A40716"/>
    <w:rsid w:val="00A40AF4"/>
    <w:rsid w:val="00A41BE3"/>
    <w:rsid w:val="00A52B9F"/>
    <w:rsid w:val="00A553AD"/>
    <w:rsid w:val="00A650F0"/>
    <w:rsid w:val="00A70439"/>
    <w:rsid w:val="00A70A02"/>
    <w:rsid w:val="00A8437A"/>
    <w:rsid w:val="00A8460E"/>
    <w:rsid w:val="00A870C2"/>
    <w:rsid w:val="00A903EE"/>
    <w:rsid w:val="00A907E5"/>
    <w:rsid w:val="00A936DB"/>
    <w:rsid w:val="00A93A3F"/>
    <w:rsid w:val="00A95774"/>
    <w:rsid w:val="00A957C3"/>
    <w:rsid w:val="00A95EEC"/>
    <w:rsid w:val="00A97CF1"/>
    <w:rsid w:val="00AA3089"/>
    <w:rsid w:val="00AA50CE"/>
    <w:rsid w:val="00AA52BF"/>
    <w:rsid w:val="00AA7E27"/>
    <w:rsid w:val="00AB1380"/>
    <w:rsid w:val="00AB1F30"/>
    <w:rsid w:val="00AB405C"/>
    <w:rsid w:val="00AB4070"/>
    <w:rsid w:val="00AB5BEB"/>
    <w:rsid w:val="00AB765F"/>
    <w:rsid w:val="00AC40E6"/>
    <w:rsid w:val="00AD15D8"/>
    <w:rsid w:val="00AD4A11"/>
    <w:rsid w:val="00AD7554"/>
    <w:rsid w:val="00AE080D"/>
    <w:rsid w:val="00AE1991"/>
    <w:rsid w:val="00AE1A9B"/>
    <w:rsid w:val="00AE5E15"/>
    <w:rsid w:val="00AE67F0"/>
    <w:rsid w:val="00AF1C62"/>
    <w:rsid w:val="00AF2EC5"/>
    <w:rsid w:val="00AF397A"/>
    <w:rsid w:val="00B00658"/>
    <w:rsid w:val="00B00F95"/>
    <w:rsid w:val="00B0443A"/>
    <w:rsid w:val="00B048EC"/>
    <w:rsid w:val="00B051F8"/>
    <w:rsid w:val="00B07B6F"/>
    <w:rsid w:val="00B1120C"/>
    <w:rsid w:val="00B14BA1"/>
    <w:rsid w:val="00B30EC3"/>
    <w:rsid w:val="00B37997"/>
    <w:rsid w:val="00B474EC"/>
    <w:rsid w:val="00B51805"/>
    <w:rsid w:val="00B61404"/>
    <w:rsid w:val="00B65494"/>
    <w:rsid w:val="00B65C1A"/>
    <w:rsid w:val="00B74044"/>
    <w:rsid w:val="00B7758E"/>
    <w:rsid w:val="00B81012"/>
    <w:rsid w:val="00B833A7"/>
    <w:rsid w:val="00B8464D"/>
    <w:rsid w:val="00B97770"/>
    <w:rsid w:val="00BA0B80"/>
    <w:rsid w:val="00BA0C98"/>
    <w:rsid w:val="00BA1AF8"/>
    <w:rsid w:val="00BA2596"/>
    <w:rsid w:val="00BA7232"/>
    <w:rsid w:val="00BB03E1"/>
    <w:rsid w:val="00BB1BA5"/>
    <w:rsid w:val="00BB1C32"/>
    <w:rsid w:val="00BC4BEE"/>
    <w:rsid w:val="00BC7257"/>
    <w:rsid w:val="00BD5903"/>
    <w:rsid w:val="00BD69F9"/>
    <w:rsid w:val="00BE03FD"/>
    <w:rsid w:val="00BF5265"/>
    <w:rsid w:val="00BF7D2B"/>
    <w:rsid w:val="00BF7D62"/>
    <w:rsid w:val="00C11E41"/>
    <w:rsid w:val="00C120AB"/>
    <w:rsid w:val="00C15F7D"/>
    <w:rsid w:val="00C1641C"/>
    <w:rsid w:val="00C17882"/>
    <w:rsid w:val="00C21433"/>
    <w:rsid w:val="00C22765"/>
    <w:rsid w:val="00C312DB"/>
    <w:rsid w:val="00C350E5"/>
    <w:rsid w:val="00C42319"/>
    <w:rsid w:val="00C46DAE"/>
    <w:rsid w:val="00C50187"/>
    <w:rsid w:val="00C5046A"/>
    <w:rsid w:val="00C5123B"/>
    <w:rsid w:val="00C52D82"/>
    <w:rsid w:val="00C62095"/>
    <w:rsid w:val="00C62826"/>
    <w:rsid w:val="00C65179"/>
    <w:rsid w:val="00C65C05"/>
    <w:rsid w:val="00C66BD6"/>
    <w:rsid w:val="00C758BE"/>
    <w:rsid w:val="00C761A7"/>
    <w:rsid w:val="00C77173"/>
    <w:rsid w:val="00C81E2D"/>
    <w:rsid w:val="00C82858"/>
    <w:rsid w:val="00C83066"/>
    <w:rsid w:val="00C85189"/>
    <w:rsid w:val="00C85DE9"/>
    <w:rsid w:val="00C913FC"/>
    <w:rsid w:val="00C950CE"/>
    <w:rsid w:val="00C955DB"/>
    <w:rsid w:val="00CA33FB"/>
    <w:rsid w:val="00CA359B"/>
    <w:rsid w:val="00CA7B79"/>
    <w:rsid w:val="00CB073C"/>
    <w:rsid w:val="00CB24FB"/>
    <w:rsid w:val="00CB32D1"/>
    <w:rsid w:val="00CB557D"/>
    <w:rsid w:val="00CB78F8"/>
    <w:rsid w:val="00CD2F8A"/>
    <w:rsid w:val="00CD7B97"/>
    <w:rsid w:val="00CE13B8"/>
    <w:rsid w:val="00CE1F15"/>
    <w:rsid w:val="00CE2B7B"/>
    <w:rsid w:val="00CE7945"/>
    <w:rsid w:val="00CE798B"/>
    <w:rsid w:val="00CF041F"/>
    <w:rsid w:val="00CF1E01"/>
    <w:rsid w:val="00CF3380"/>
    <w:rsid w:val="00CF560F"/>
    <w:rsid w:val="00CF5898"/>
    <w:rsid w:val="00D03EA5"/>
    <w:rsid w:val="00D10A2F"/>
    <w:rsid w:val="00D12658"/>
    <w:rsid w:val="00D142B2"/>
    <w:rsid w:val="00D15330"/>
    <w:rsid w:val="00D16422"/>
    <w:rsid w:val="00D207CB"/>
    <w:rsid w:val="00D21040"/>
    <w:rsid w:val="00D21395"/>
    <w:rsid w:val="00D22366"/>
    <w:rsid w:val="00D26A1E"/>
    <w:rsid w:val="00D32A41"/>
    <w:rsid w:val="00D3320B"/>
    <w:rsid w:val="00D434BE"/>
    <w:rsid w:val="00D44C43"/>
    <w:rsid w:val="00D44CF4"/>
    <w:rsid w:val="00D45C39"/>
    <w:rsid w:val="00D53988"/>
    <w:rsid w:val="00D627AA"/>
    <w:rsid w:val="00D62CBF"/>
    <w:rsid w:val="00D6372A"/>
    <w:rsid w:val="00D661DF"/>
    <w:rsid w:val="00D67CE5"/>
    <w:rsid w:val="00D709D2"/>
    <w:rsid w:val="00D71345"/>
    <w:rsid w:val="00D718B8"/>
    <w:rsid w:val="00D76117"/>
    <w:rsid w:val="00D761DD"/>
    <w:rsid w:val="00D8175A"/>
    <w:rsid w:val="00D81CB0"/>
    <w:rsid w:val="00D8432C"/>
    <w:rsid w:val="00D86D42"/>
    <w:rsid w:val="00D92014"/>
    <w:rsid w:val="00DA1DEC"/>
    <w:rsid w:val="00DB0A39"/>
    <w:rsid w:val="00DB3C0E"/>
    <w:rsid w:val="00DB6EC8"/>
    <w:rsid w:val="00DB6F9D"/>
    <w:rsid w:val="00DB72FF"/>
    <w:rsid w:val="00DC30F7"/>
    <w:rsid w:val="00DD5356"/>
    <w:rsid w:val="00DE2767"/>
    <w:rsid w:val="00DE4D18"/>
    <w:rsid w:val="00DE63EE"/>
    <w:rsid w:val="00DF5FF8"/>
    <w:rsid w:val="00DF70DF"/>
    <w:rsid w:val="00DF7344"/>
    <w:rsid w:val="00E002EE"/>
    <w:rsid w:val="00E00F44"/>
    <w:rsid w:val="00E01D63"/>
    <w:rsid w:val="00E023A0"/>
    <w:rsid w:val="00E0312D"/>
    <w:rsid w:val="00E07E35"/>
    <w:rsid w:val="00E12BCD"/>
    <w:rsid w:val="00E12E4D"/>
    <w:rsid w:val="00E12F57"/>
    <w:rsid w:val="00E26B78"/>
    <w:rsid w:val="00E306DE"/>
    <w:rsid w:val="00E31B4C"/>
    <w:rsid w:val="00E32A27"/>
    <w:rsid w:val="00E350EB"/>
    <w:rsid w:val="00E4423A"/>
    <w:rsid w:val="00E4448E"/>
    <w:rsid w:val="00E475FB"/>
    <w:rsid w:val="00E47D9E"/>
    <w:rsid w:val="00E52586"/>
    <w:rsid w:val="00E52C2A"/>
    <w:rsid w:val="00E6080D"/>
    <w:rsid w:val="00E61777"/>
    <w:rsid w:val="00E65207"/>
    <w:rsid w:val="00E72F3E"/>
    <w:rsid w:val="00E81405"/>
    <w:rsid w:val="00E854B1"/>
    <w:rsid w:val="00E86312"/>
    <w:rsid w:val="00EA0875"/>
    <w:rsid w:val="00EA1B1B"/>
    <w:rsid w:val="00EA2EB2"/>
    <w:rsid w:val="00EA32AD"/>
    <w:rsid w:val="00EA3E9C"/>
    <w:rsid w:val="00EA5B3D"/>
    <w:rsid w:val="00EA7188"/>
    <w:rsid w:val="00EB1E46"/>
    <w:rsid w:val="00EB38A4"/>
    <w:rsid w:val="00EB5A02"/>
    <w:rsid w:val="00EB760F"/>
    <w:rsid w:val="00EC0189"/>
    <w:rsid w:val="00EC0CD3"/>
    <w:rsid w:val="00EC1D5D"/>
    <w:rsid w:val="00EC2BBE"/>
    <w:rsid w:val="00EC5150"/>
    <w:rsid w:val="00EC621D"/>
    <w:rsid w:val="00EC6D8B"/>
    <w:rsid w:val="00ED00D9"/>
    <w:rsid w:val="00ED6D61"/>
    <w:rsid w:val="00EE0514"/>
    <w:rsid w:val="00EE1DF4"/>
    <w:rsid w:val="00EE1DFE"/>
    <w:rsid w:val="00EE2165"/>
    <w:rsid w:val="00EF2E24"/>
    <w:rsid w:val="00EF5109"/>
    <w:rsid w:val="00EF5F2B"/>
    <w:rsid w:val="00EF6296"/>
    <w:rsid w:val="00F001D5"/>
    <w:rsid w:val="00F07D3A"/>
    <w:rsid w:val="00F12ECF"/>
    <w:rsid w:val="00F166E5"/>
    <w:rsid w:val="00F2207D"/>
    <w:rsid w:val="00F22155"/>
    <w:rsid w:val="00F30CE7"/>
    <w:rsid w:val="00F34C66"/>
    <w:rsid w:val="00F34EBE"/>
    <w:rsid w:val="00F362E7"/>
    <w:rsid w:val="00F3665D"/>
    <w:rsid w:val="00F40DA4"/>
    <w:rsid w:val="00F505E4"/>
    <w:rsid w:val="00F5077F"/>
    <w:rsid w:val="00F514B3"/>
    <w:rsid w:val="00F54A11"/>
    <w:rsid w:val="00F667D3"/>
    <w:rsid w:val="00F67C55"/>
    <w:rsid w:val="00F718BD"/>
    <w:rsid w:val="00F71EC0"/>
    <w:rsid w:val="00F73B04"/>
    <w:rsid w:val="00F74BF1"/>
    <w:rsid w:val="00F74CEE"/>
    <w:rsid w:val="00F7599F"/>
    <w:rsid w:val="00F808A9"/>
    <w:rsid w:val="00F8259C"/>
    <w:rsid w:val="00F82908"/>
    <w:rsid w:val="00F86B31"/>
    <w:rsid w:val="00FA0A9C"/>
    <w:rsid w:val="00FA0EAD"/>
    <w:rsid w:val="00FA21BF"/>
    <w:rsid w:val="00FA410D"/>
    <w:rsid w:val="00FA48E3"/>
    <w:rsid w:val="00FB17ED"/>
    <w:rsid w:val="00FB2B76"/>
    <w:rsid w:val="00FC4F55"/>
    <w:rsid w:val="00FC5EAB"/>
    <w:rsid w:val="00FC6393"/>
    <w:rsid w:val="00FC67CD"/>
    <w:rsid w:val="00FC6F04"/>
    <w:rsid w:val="00FD6762"/>
    <w:rsid w:val="00FE4019"/>
    <w:rsid w:val="00FE4DDA"/>
    <w:rsid w:val="00FF0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qFormat/>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18"/>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9403">
      <w:bodyDiv w:val="1"/>
      <w:marLeft w:val="0"/>
      <w:marRight w:val="0"/>
      <w:marTop w:val="0"/>
      <w:marBottom w:val="0"/>
      <w:divBdr>
        <w:top w:val="none" w:sz="0" w:space="0" w:color="auto"/>
        <w:left w:val="none" w:sz="0" w:space="0" w:color="auto"/>
        <w:bottom w:val="none" w:sz="0" w:space="0" w:color="auto"/>
        <w:right w:val="none" w:sz="0" w:space="0" w:color="auto"/>
      </w:divBdr>
      <w:divsChild>
        <w:div w:id="1511866640">
          <w:marLeft w:val="0"/>
          <w:marRight w:val="0"/>
          <w:marTop w:val="0"/>
          <w:marBottom w:val="0"/>
          <w:divBdr>
            <w:top w:val="none" w:sz="0" w:space="0" w:color="auto"/>
            <w:left w:val="none" w:sz="0" w:space="0" w:color="auto"/>
            <w:bottom w:val="none" w:sz="0" w:space="0" w:color="auto"/>
            <w:right w:val="none" w:sz="0" w:space="0" w:color="auto"/>
          </w:divBdr>
        </w:div>
      </w:divsChild>
    </w:div>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66868927">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11310713">
      <w:bodyDiv w:val="1"/>
      <w:marLeft w:val="0"/>
      <w:marRight w:val="0"/>
      <w:marTop w:val="0"/>
      <w:marBottom w:val="0"/>
      <w:divBdr>
        <w:top w:val="none" w:sz="0" w:space="0" w:color="auto"/>
        <w:left w:val="none" w:sz="0" w:space="0" w:color="auto"/>
        <w:bottom w:val="none" w:sz="0" w:space="0" w:color="auto"/>
        <w:right w:val="none" w:sz="0" w:space="0" w:color="auto"/>
      </w:divBdr>
      <w:divsChild>
        <w:div w:id="833767350">
          <w:marLeft w:val="0"/>
          <w:marRight w:val="0"/>
          <w:marTop w:val="0"/>
          <w:marBottom w:val="0"/>
          <w:divBdr>
            <w:top w:val="none" w:sz="0" w:space="0" w:color="auto"/>
            <w:left w:val="none" w:sz="0" w:space="0" w:color="auto"/>
            <w:bottom w:val="none" w:sz="0" w:space="0" w:color="auto"/>
            <w:right w:val="none" w:sz="0" w:space="0" w:color="auto"/>
          </w:divBdr>
        </w:div>
      </w:divsChild>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880817734">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 w:id="2109499585">
      <w:bodyDiv w:val="1"/>
      <w:marLeft w:val="0"/>
      <w:marRight w:val="0"/>
      <w:marTop w:val="0"/>
      <w:marBottom w:val="0"/>
      <w:divBdr>
        <w:top w:val="none" w:sz="0" w:space="0" w:color="auto"/>
        <w:left w:val="none" w:sz="0" w:space="0" w:color="auto"/>
        <w:bottom w:val="none" w:sz="0" w:space="0" w:color="auto"/>
        <w:right w:val="none" w:sz="0" w:space="0" w:color="auto"/>
      </w:divBdr>
      <w:divsChild>
        <w:div w:id="2903331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2-obstaravanie/1734-43-1734-19747/" TargetMode="External"/><Relationship Id="rId18" Type="http://schemas.openxmlformats.org/officeDocument/2006/relationships/hyperlink" Target="https://eur-lex.europa.eu/homepage.html?locale=sk" TargetMode="External"/><Relationship Id="rId26" Type="http://schemas.openxmlformats.org/officeDocument/2006/relationships/hyperlink" Target="mailto:info@apa.sk" TargetMode="External"/><Relationship Id="rId3" Type="http://schemas.openxmlformats.org/officeDocument/2006/relationships/numbering" Target="numbering.xml"/><Relationship Id="rId21" Type="http://schemas.openxmlformats.org/officeDocument/2006/relationships/hyperlink" Target="http://ispp.apa.sk/"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psr.sk/metodicke-usmernenie-1-podmienky-poskytnutia-prispevku/1734-43-1734-19746/" TargetMode="External"/><Relationship Id="rId17" Type="http://schemas.openxmlformats.org/officeDocument/2006/relationships/hyperlink" Target="https://www.mpsr.sk/metodicke-usmernenie-6-nezrovnalosti-korekcie-a-sankcie/1734-43-1734-19867/" TargetMode="External"/><Relationship Id="rId25" Type="http://schemas.openxmlformats.org/officeDocument/2006/relationships/hyperlink" Target="https://www.slov-lex.sk/ezbierky/pravne-predpisy/SK/ZZ/2014/163/"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psr.sk/metodicke-usmernenie-5-kontrolne-procesy/1734-43-1734-19866/" TargetMode="External"/><Relationship Id="rId20" Type="http://schemas.openxmlformats.org/officeDocument/2006/relationships/hyperlink" Target="https://www.antimon.gov.sk/data/files/2963_schema-statnej-pomoci-na-podporu-investicii-do-rozsirenia-kapacit-v-spracovatelskych-podnikoch.pdf?csrt=4540592018583926298" TargetMode="External"/><Relationship Id="rId29" Type="http://schemas.openxmlformats.org/officeDocument/2006/relationships/hyperlink" Target="http://www.apa.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k/projektove-podpory/spp-2023-2027-riadiaca-dokumentacia" TargetMode="External"/><Relationship Id="rId24"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mpsr.sk/metodicke-usmernenie-4-konflikt-zaujmov/1734-43-1734-19749/" TargetMode="External"/><Relationship Id="rId23" Type="http://schemas.openxmlformats.org/officeDocument/2006/relationships/hyperlink" Target="https://apa.sk/projektove-podpory/spp-2023-2027-vyzvy" TargetMode="External"/><Relationship Id="rId28" Type="http://schemas.openxmlformats.org/officeDocument/2006/relationships/hyperlink" Target="mailto:helpdesk.ispp@apa.sk" TargetMode="External"/><Relationship Id="rId10" Type="http://schemas.openxmlformats.org/officeDocument/2006/relationships/hyperlink" Target="https://www.apa.sk/projektove-podpory/spp-2023-2027-riadiaca-dokumentacia" TargetMode="External"/><Relationship Id="rId19" Type="http://schemas.openxmlformats.org/officeDocument/2006/relationships/hyperlink" Target="https://www.slov-lex.sk/domov"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3-verejne-obstaravanie/1734-43-1734-19748/" TargetMode="External"/><Relationship Id="rId22" Type="http://schemas.openxmlformats.org/officeDocument/2006/relationships/hyperlink" Target="http://ispp.apa.sk/" TargetMode="External"/><Relationship Id="rId27" Type="http://schemas.openxmlformats.org/officeDocument/2006/relationships/hyperlink" Target="mailto:projektovepodpory@apa.sk"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1-Vyzvy-Prirucka-pre-ziadatela-73-7-aktualizacia-1" edit="true"/>
    <f:field ref="objsubject" par="" text="" edit="true"/>
    <f:field ref="objcreatedby" par="" text="Kužma, Emil, Ing."/>
    <f:field ref="objcreatedat" par="" date="2026-03-02T14:31:53" text="2.3.2026 14:31:53"/>
    <f:field ref="objchangedby" par="" text="Kužma, Emil, Ing."/>
    <f:field ref="objmodifiedat" par="" date="2026-03-03T10:22:47" text="3.3.2026 10:22:47"/>
    <f:field ref="doc_FSCFOLIO_1_1001_FieldDocumentNumber" par="" text=""/>
    <f:field ref="doc_FSCFOLIO_1_1001_FieldSubject" par="" text="" edit="true"/>
    <f:field ref="FSCFOLIO_1_1001_FieldCurrentUser" par="" text="Ing. Emil Kužma"/>
    <f:field ref="CCAPRECONFIG_15_1001_Objektname" par="" text="Priloha-1-Vyzvy-Prirucka-pre-ziadatela-73-7-aktualizacia-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6179</Words>
  <Characters>35221</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Valentová Lenka</cp:lastModifiedBy>
  <cp:revision>4</cp:revision>
  <cp:lastPrinted>2025-08-28T10:14:00Z</cp:lastPrinted>
  <dcterms:created xsi:type="dcterms:W3CDTF">2026-06-08T14:07:00Z</dcterms:created>
  <dcterms:modified xsi:type="dcterms:W3CDTF">2026-06-08T14:09:00Z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Emil Kužma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2. 3. 2026, 14:31</vt:lpwstr>
  </property>
  <property fmtid="{D5CDD505-2E9C-101B-9397-08002B2CF9AE}" pid="68" name="FSC#SKEDITIONREG@103.510:curruserrolegroup">
    <vt:lpwstr>Oddelenie metodiky</vt:lpwstr>
  </property>
  <property fmtid="{D5CDD505-2E9C-101B-9397-08002B2CF9AE}" pid="69" name="FSC#SKEDITIONREG@103.510:currusersubst">
    <vt:lpwstr>Ing. Emil Kužma</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SP SPP 2023 - 2027</vt:lpwstr>
  </property>
  <property fmtid="{D5CDD505-2E9C-101B-9397-08002B2CF9AE}" pid="267" name="FSC#COOELAK@1.1001:FileReference">
    <vt:lpwstr>89674-2026</vt:lpwstr>
  </property>
  <property fmtid="{D5CDD505-2E9C-101B-9397-08002B2CF9AE}" pid="268" name="FSC#COOELAK@1.1001:FileRefYear">
    <vt:lpwstr>2026</vt:lpwstr>
  </property>
  <property fmtid="{D5CDD505-2E9C-101B-9397-08002B2CF9AE}" pid="269" name="FSC#COOELAK@1.1001:FileRefOrdinal">
    <vt:lpwstr>89674</vt:lpwstr>
  </property>
  <property fmtid="{D5CDD505-2E9C-101B-9397-08002B2CF9AE}" pid="270" name="FSC#COOELAK@1.1001:FileRefOU">
    <vt:lpwstr>411</vt:lpwstr>
  </property>
  <property fmtid="{D5CDD505-2E9C-101B-9397-08002B2CF9AE}" pid="271" name="FSC#COOELAK@1.1001:Organization">
    <vt:lpwstr/>
  </property>
  <property fmtid="{D5CDD505-2E9C-101B-9397-08002B2CF9AE}" pid="272" name="FSC#COOELAK@1.1001:Owner">
    <vt:lpwstr>Kužma, Emil,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Pojdáková, Zuzana, Mgr.</vt:lpwstr>
  </property>
  <property fmtid="{D5CDD505-2E9C-101B-9397-08002B2CF9AE}" pid="278" name="FSC#COOELAK@1.1001:ApprovedAt">
    <vt:lpwstr>03.03.2026</vt:lpwstr>
  </property>
  <property fmtid="{D5CDD505-2E9C-101B-9397-08002B2CF9AE}" pid="279" name="FSC#COOELAK@1.1001:Department">
    <vt:lpwstr>411 (Oddelenie metodiky)</vt:lpwstr>
  </property>
  <property fmtid="{D5CDD505-2E9C-101B-9397-08002B2CF9AE}" pid="280" name="FSC#COOELAK@1.1001:CreatedAt">
    <vt:lpwstr>02.03.2026</vt:lpwstr>
  </property>
  <property fmtid="{D5CDD505-2E9C-101B-9397-08002B2CF9AE}" pid="281" name="FSC#COOELAK@1.1001:OU">
    <vt:lpwstr>411 (Oddelenie metodiky)</vt:lpwstr>
  </property>
  <property fmtid="{D5CDD505-2E9C-101B-9397-08002B2CF9AE}" pid="282" name="FSC#COOELAK@1.1001:Priority">
    <vt:lpwstr> ()</vt:lpwstr>
  </property>
  <property fmtid="{D5CDD505-2E9C-101B-9397-08002B2CF9AE}" pid="283" name="FSC#COOELAK@1.1001:ObjBarCode">
    <vt:lpwstr>*COO.2295.100.7.3787462*</vt:lpwstr>
  </property>
  <property fmtid="{D5CDD505-2E9C-101B-9397-08002B2CF9AE}" pid="284" name="FSC#COOELAK@1.1001:RefBarCode">
    <vt:lpwstr>*COO.2295.100.7.3784298*</vt:lpwstr>
  </property>
  <property fmtid="{D5CDD505-2E9C-101B-9397-08002B2CF9AE}" pid="285" name="FSC#COOELAK@1.1001:FileRefBarCode">
    <vt:lpwstr>*89674-2026*</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Zuzana</vt:lpwstr>
  </property>
  <property fmtid="{D5CDD505-2E9C-101B-9397-08002B2CF9AE}" pid="294" name="FSC#COOELAK@1.1001:ApproverSurName">
    <vt:lpwstr>Pojdáková</vt:lpwstr>
  </property>
  <property fmtid="{D5CDD505-2E9C-101B-9397-08002B2CF9AE}" pid="295" name="FSC#COOELAK@1.1001:ApproverTitle">
    <vt:lpwstr>Mgr.</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A1.02</vt:lpwstr>
  </property>
  <property fmtid="{D5CDD505-2E9C-101B-9397-08002B2CF9AE}" pid="299" name="FSC#COOELAK@1.1001:CurrentUserRolePos">
    <vt:lpwstr>referent 3</vt:lpwstr>
  </property>
  <property fmtid="{D5CDD505-2E9C-101B-9397-08002B2CF9AE}" pid="300" name="FSC#COOELAK@1.1001:CurrentUserEmail">
    <vt:lpwstr>emil.kuzma@apa.sk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Ing. Emil Kužma</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02.03.2026</vt:lpwstr>
  </property>
  <property fmtid="{D5CDD505-2E9C-101B-9397-08002B2CF9AE}" pid="312" name="FSC#ATSTATECFG@1.1001:SubfileSubject">
    <vt:lpwstr>Dodatok č. 1 k rozhodnutiu GR PPA 15/2026; Aktualizácia č. 1 výzvy č. 6/SP/2026-73.7; Intervencia 73.7 - Investície do rozšírenia kapacít v spracovateľských podnikoch</vt:lpwstr>
  </property>
  <property fmtid="{D5CDD505-2E9C-101B-9397-08002B2CF9AE}" pid="313" name="FSC#ATSTATECFG@1.1001:DepartmentZipCode">
    <vt:lpwstr>81526</vt:lpwstr>
  </property>
  <property fmtid="{D5CDD505-2E9C-101B-9397-08002B2CF9AE}" pid="314" name="FSC#ATSTATECFG@1.1001:DepartmentCountry">
    <vt:lpwstr/>
  </property>
  <property fmtid="{D5CDD505-2E9C-101B-9397-08002B2CF9AE}" pid="315" name="FSC#ATSTATECFG@1.1001:DepartmentCity">
    <vt:lpwstr>Bratislava</vt:lpwstr>
  </property>
  <property fmtid="{D5CDD505-2E9C-101B-9397-08002B2CF9AE}" pid="316" name="FSC#ATSTATECFG@1.1001:DepartmentStreet">
    <vt:lpwstr>Hraničná ul. č. 12</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89674-2026-8</vt:lpwstr>
  </property>
  <property fmtid="{D5CDD505-2E9C-101B-9397-08002B2CF9AE}" pid="320" name="FSC#ATSTATECFG@1.1001:Clause">
    <vt:lpwstr/>
  </property>
  <property fmtid="{D5CDD505-2E9C-101B-9397-08002B2CF9AE}" pid="321" name="FSC#ATSTATECFG@1.1001:ApprovedSignature">
    <vt:lpwstr>Mgr. Zuzana Pojdáková</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COO.2295.100.7.3787462</vt:lpwstr>
  </property>
  <property fmtid="{D5CDD505-2E9C-101B-9397-08002B2CF9AE}" pid="333" name="FSC#FSCFOLIO@1.1001:docpropproject">
    <vt:lpwstr/>
  </property>
</Properties>
</file>